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959E7" w14:paraId="681D5C97" w14:textId="77777777" w:rsidTr="00D9561B">
        <w:trPr>
          <w:trHeight w:val="1514"/>
        </w:trPr>
        <w:tc>
          <w:tcPr>
            <w:tcW w:w="7522" w:type="dxa"/>
            <w:tcBorders>
              <w:top w:val="nil"/>
              <w:left w:val="nil"/>
              <w:bottom w:val="nil"/>
              <w:right w:val="nil"/>
            </w:tcBorders>
            <w:tcMar>
              <w:left w:w="0" w:type="dxa"/>
              <w:right w:w="0" w:type="dxa"/>
            </w:tcMar>
          </w:tcPr>
          <w:p w14:paraId="24A8CAE4" w14:textId="77777777" w:rsidR="00374412" w:rsidRDefault="00C308AF" w:rsidP="00D9561B">
            <w:r>
              <w:t>De v</w:t>
            </w:r>
            <w:r w:rsidR="008E3932">
              <w:t>oorzitter van de Tweede Kamer der Staten-Generaal</w:t>
            </w:r>
          </w:p>
          <w:p w14:paraId="7A7C4AF1" w14:textId="77777777" w:rsidR="00374412" w:rsidRDefault="00C308AF" w:rsidP="00D9561B">
            <w:r>
              <w:t>Postbus 20018</w:t>
            </w:r>
          </w:p>
          <w:p w14:paraId="0D53EFA6" w14:textId="77777777" w:rsidR="008E3932" w:rsidRDefault="00C308AF" w:rsidP="00D9561B">
            <w:r>
              <w:t>2500 EA  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0959E7" w14:paraId="2D59E1EE" w14:textId="77777777" w:rsidTr="00FF66F9">
        <w:trPr>
          <w:trHeight w:hRule="exact" w:val="289"/>
        </w:trPr>
        <w:tc>
          <w:tcPr>
            <w:tcW w:w="929" w:type="dxa"/>
          </w:tcPr>
          <w:p w14:paraId="4975E9EB" w14:textId="77777777" w:rsidR="0005404B" w:rsidRPr="00434042" w:rsidRDefault="00C308AF" w:rsidP="00FF66F9">
            <w:pPr>
              <w:rPr>
                <w:lang w:eastAsia="en-US"/>
              </w:rPr>
            </w:pPr>
            <w:r>
              <w:rPr>
                <w:lang w:eastAsia="en-US"/>
              </w:rPr>
              <w:t>Datum</w:t>
            </w:r>
          </w:p>
        </w:tc>
        <w:tc>
          <w:tcPr>
            <w:tcW w:w="6581" w:type="dxa"/>
          </w:tcPr>
          <w:p w14:paraId="4B9BA6C6" w14:textId="7283ED09" w:rsidR="0005404B" w:rsidRPr="00434042" w:rsidRDefault="00D633B8" w:rsidP="00FF66F9">
            <w:pPr>
              <w:rPr>
                <w:lang w:eastAsia="en-US"/>
              </w:rPr>
            </w:pPr>
            <w:r>
              <w:rPr>
                <w:lang w:eastAsia="en-US"/>
              </w:rPr>
              <w:t>12 juni 2023</w:t>
            </w:r>
          </w:p>
        </w:tc>
      </w:tr>
      <w:tr w:rsidR="000959E7" w14:paraId="1D167CEC" w14:textId="77777777" w:rsidTr="00FF66F9">
        <w:trPr>
          <w:trHeight w:val="368"/>
        </w:trPr>
        <w:tc>
          <w:tcPr>
            <w:tcW w:w="929" w:type="dxa"/>
          </w:tcPr>
          <w:p w14:paraId="6C3D45CB" w14:textId="77777777" w:rsidR="0005404B" w:rsidRDefault="00C308AF" w:rsidP="00FF66F9">
            <w:pPr>
              <w:rPr>
                <w:lang w:eastAsia="en-US"/>
              </w:rPr>
            </w:pPr>
            <w:r>
              <w:rPr>
                <w:lang w:eastAsia="en-US"/>
              </w:rPr>
              <w:t>Betreft</w:t>
            </w:r>
          </w:p>
        </w:tc>
        <w:tc>
          <w:tcPr>
            <w:tcW w:w="6581" w:type="dxa"/>
          </w:tcPr>
          <w:p w14:paraId="05AB70E4" w14:textId="77777777" w:rsidR="0005404B" w:rsidRDefault="00C308AF" w:rsidP="00FF66F9">
            <w:pPr>
              <w:rPr>
                <w:lang w:eastAsia="en-US"/>
              </w:rPr>
            </w:pPr>
            <w:r>
              <w:rPr>
                <w:lang w:eastAsia="en-US"/>
              </w:rPr>
              <w:t>Verkenning financiering monumentenzorg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959E7" w14:paraId="62937FF3" w14:textId="77777777" w:rsidTr="00A421A1">
        <w:tc>
          <w:tcPr>
            <w:tcW w:w="2160" w:type="dxa"/>
          </w:tcPr>
          <w:p w14:paraId="15FBE77C" w14:textId="77777777" w:rsidR="006205C0" w:rsidRPr="00F53C9D" w:rsidRDefault="00C308AF" w:rsidP="00686AED">
            <w:pPr>
              <w:pStyle w:val="Colofonkop"/>
              <w:framePr w:hSpace="0" w:wrap="auto" w:vAnchor="margin" w:hAnchor="text" w:xAlign="left" w:yAlign="inline"/>
            </w:pPr>
            <w:r>
              <w:t>Erfgoed en Kunsten</w:t>
            </w:r>
          </w:p>
          <w:p w14:paraId="7BEC4415" w14:textId="77777777" w:rsidR="006205C0" w:rsidRDefault="00C308AF" w:rsidP="00A421A1">
            <w:pPr>
              <w:pStyle w:val="Huisstijl-Gegeven"/>
              <w:spacing w:after="0"/>
            </w:pPr>
            <w:r>
              <w:t xml:space="preserve">Rijnstraat 50 </w:t>
            </w:r>
          </w:p>
          <w:p w14:paraId="31FCC7C6" w14:textId="77777777" w:rsidR="004425A7" w:rsidRDefault="00C308AF" w:rsidP="00E972A2">
            <w:pPr>
              <w:pStyle w:val="Huisstijl-Gegeven"/>
              <w:spacing w:after="0"/>
            </w:pPr>
            <w:r>
              <w:t>Den Haag</w:t>
            </w:r>
          </w:p>
          <w:p w14:paraId="4988D15E" w14:textId="77777777" w:rsidR="004425A7" w:rsidRDefault="00C308AF" w:rsidP="00E972A2">
            <w:pPr>
              <w:pStyle w:val="Huisstijl-Gegeven"/>
              <w:spacing w:after="0"/>
            </w:pPr>
            <w:r>
              <w:t>Postbus 16375</w:t>
            </w:r>
          </w:p>
          <w:p w14:paraId="20D4E635" w14:textId="77777777" w:rsidR="004425A7" w:rsidRDefault="00C308AF" w:rsidP="00E972A2">
            <w:pPr>
              <w:pStyle w:val="Huisstijl-Gegeven"/>
              <w:spacing w:after="0"/>
            </w:pPr>
            <w:r>
              <w:t>2500 BJ Den Haag</w:t>
            </w:r>
          </w:p>
          <w:p w14:paraId="229037AD" w14:textId="77777777" w:rsidR="004425A7" w:rsidRDefault="00C308AF" w:rsidP="00E972A2">
            <w:pPr>
              <w:pStyle w:val="Huisstijl-Gegeven"/>
              <w:spacing w:after="90"/>
            </w:pPr>
            <w:r>
              <w:t>www.rijksoverheid.nl</w:t>
            </w:r>
          </w:p>
          <w:p w14:paraId="4ECE7CB8" w14:textId="6C9654B2" w:rsidR="006205C0" w:rsidRPr="00A32073" w:rsidRDefault="006205C0" w:rsidP="00A421A1">
            <w:pPr>
              <w:spacing w:line="180" w:lineRule="exact"/>
              <w:rPr>
                <w:sz w:val="13"/>
                <w:szCs w:val="13"/>
              </w:rPr>
            </w:pPr>
          </w:p>
        </w:tc>
      </w:tr>
      <w:tr w:rsidR="000959E7" w14:paraId="59F6A0AB" w14:textId="77777777" w:rsidTr="00A421A1">
        <w:trPr>
          <w:trHeight w:hRule="exact" w:val="200"/>
        </w:trPr>
        <w:tc>
          <w:tcPr>
            <w:tcW w:w="2160" w:type="dxa"/>
          </w:tcPr>
          <w:p w14:paraId="4FA076B3" w14:textId="77777777" w:rsidR="006205C0" w:rsidRPr="00356D2B" w:rsidRDefault="006205C0" w:rsidP="00A421A1">
            <w:pPr>
              <w:spacing w:after="90" w:line="180" w:lineRule="exact"/>
              <w:rPr>
                <w:sz w:val="13"/>
                <w:szCs w:val="13"/>
              </w:rPr>
            </w:pPr>
          </w:p>
        </w:tc>
      </w:tr>
      <w:tr w:rsidR="000959E7" w14:paraId="51348CF1" w14:textId="77777777" w:rsidTr="00A421A1">
        <w:trPr>
          <w:trHeight w:val="450"/>
        </w:trPr>
        <w:tc>
          <w:tcPr>
            <w:tcW w:w="2160" w:type="dxa"/>
          </w:tcPr>
          <w:p w14:paraId="657EB2AF" w14:textId="77777777" w:rsidR="00F51A76" w:rsidRDefault="00C308AF" w:rsidP="00A421A1">
            <w:pPr>
              <w:spacing w:line="180" w:lineRule="exact"/>
              <w:rPr>
                <w:b/>
                <w:sz w:val="13"/>
                <w:szCs w:val="13"/>
              </w:rPr>
            </w:pPr>
            <w:r>
              <w:rPr>
                <w:b/>
                <w:sz w:val="13"/>
                <w:szCs w:val="13"/>
              </w:rPr>
              <w:t>Onze referentie</w:t>
            </w:r>
          </w:p>
          <w:p w14:paraId="4899D95C" w14:textId="77777777" w:rsidR="006205C0" w:rsidRPr="00FA7882" w:rsidRDefault="00C308AF" w:rsidP="00215356">
            <w:pPr>
              <w:spacing w:line="180" w:lineRule="exact"/>
              <w:rPr>
                <w:sz w:val="13"/>
                <w:szCs w:val="13"/>
              </w:rPr>
            </w:pPr>
            <w:r>
              <w:rPr>
                <w:sz w:val="13"/>
                <w:szCs w:val="13"/>
              </w:rPr>
              <w:t>38325737</w:t>
            </w:r>
          </w:p>
        </w:tc>
      </w:tr>
      <w:tr w:rsidR="000959E7" w14:paraId="41B79A4D" w14:textId="77777777" w:rsidTr="00D130C0">
        <w:trPr>
          <w:trHeight w:val="113"/>
        </w:trPr>
        <w:tc>
          <w:tcPr>
            <w:tcW w:w="2160" w:type="dxa"/>
          </w:tcPr>
          <w:p w14:paraId="680FD051" w14:textId="77777777" w:rsidR="006205C0" w:rsidRPr="00C5333A" w:rsidRDefault="00C308AF" w:rsidP="00D36088">
            <w:pPr>
              <w:tabs>
                <w:tab w:val="center" w:pos="1080"/>
              </w:tabs>
              <w:spacing w:line="180" w:lineRule="exact"/>
              <w:rPr>
                <w:sz w:val="13"/>
                <w:szCs w:val="13"/>
              </w:rPr>
            </w:pPr>
            <w:r>
              <w:rPr>
                <w:b/>
                <w:sz w:val="13"/>
                <w:szCs w:val="13"/>
              </w:rPr>
              <w:t>Bijlagen</w:t>
            </w:r>
          </w:p>
        </w:tc>
      </w:tr>
      <w:tr w:rsidR="000959E7" w14:paraId="1FD5A43E" w14:textId="77777777" w:rsidTr="00D130C0">
        <w:trPr>
          <w:trHeight w:val="113"/>
        </w:trPr>
        <w:tc>
          <w:tcPr>
            <w:tcW w:w="2160" w:type="dxa"/>
          </w:tcPr>
          <w:p w14:paraId="3BA764DF" w14:textId="6F2FAC4E" w:rsidR="006205C0" w:rsidRPr="0011278A" w:rsidRDefault="0011278A" w:rsidP="0011278A">
            <w:pPr>
              <w:pStyle w:val="Lijstalinea"/>
              <w:numPr>
                <w:ilvl w:val="0"/>
                <w:numId w:val="19"/>
              </w:numPr>
              <w:spacing w:after="90" w:line="180" w:lineRule="exact"/>
              <w:rPr>
                <w:sz w:val="13"/>
              </w:rPr>
            </w:pPr>
            <w:r w:rsidRPr="009621B8">
              <w:rPr>
                <w:sz w:val="13"/>
              </w:rPr>
              <w:t>toetsingskader risicoregelingen rijksoverheid</w:t>
            </w:r>
            <w:r>
              <w:rPr>
                <w:sz w:val="13"/>
              </w:rPr>
              <w:t xml:space="preserve"> NRF achterborg</w:t>
            </w:r>
          </w:p>
        </w:tc>
      </w:tr>
    </w:tbl>
    <w:p w14:paraId="3B583CB1" w14:textId="77777777" w:rsidR="005632CC" w:rsidRDefault="005632CC" w:rsidP="005632CC">
      <w:pPr>
        <w:spacing w:line="276" w:lineRule="auto"/>
        <w:rPr>
          <w:szCs w:val="18"/>
        </w:rPr>
      </w:pPr>
      <w:r w:rsidRPr="00680603">
        <w:rPr>
          <w:szCs w:val="18"/>
        </w:rPr>
        <w:t xml:space="preserve">In mijn </w:t>
      </w:r>
      <w:r w:rsidRPr="00DE4903">
        <w:rPr>
          <w:szCs w:val="18"/>
        </w:rPr>
        <w:t xml:space="preserve">hoofdlijnenbrief </w:t>
      </w:r>
      <w:r>
        <w:rPr>
          <w:szCs w:val="18"/>
        </w:rPr>
        <w:t>C</w:t>
      </w:r>
      <w:r w:rsidRPr="00DE4903">
        <w:rPr>
          <w:szCs w:val="18"/>
        </w:rPr>
        <w:t>ultuur</w:t>
      </w:r>
      <w:r w:rsidRPr="00D96EF0">
        <w:rPr>
          <w:rStyle w:val="Voetnootmarkering"/>
          <w:szCs w:val="18"/>
        </w:rPr>
        <w:footnoteReference w:id="1"/>
      </w:r>
      <w:r>
        <w:rPr>
          <w:szCs w:val="18"/>
        </w:rPr>
        <w:t xml:space="preserve"> </w:t>
      </w:r>
      <w:r w:rsidRPr="00B316A0">
        <w:rPr>
          <w:szCs w:val="18"/>
        </w:rPr>
        <w:t>heb</w:t>
      </w:r>
      <w:r w:rsidRPr="00680603">
        <w:rPr>
          <w:szCs w:val="18"/>
        </w:rPr>
        <w:t xml:space="preserve"> ik aangekondigd te verkennen hoe kwaliteit, samenhang en stabiliteit binnen het financieringsstelsel voor monumentenzorg </w:t>
      </w:r>
      <w:r w:rsidRPr="005E2E13">
        <w:rPr>
          <w:szCs w:val="18"/>
        </w:rPr>
        <w:t xml:space="preserve">kunnen worden versterkt en vernieuwing vorm kan krijgen. Tijdens het </w:t>
      </w:r>
      <w:r w:rsidRPr="00DE4903">
        <w:rPr>
          <w:szCs w:val="18"/>
        </w:rPr>
        <w:t>WGO Cultuur</w:t>
      </w:r>
      <w:r>
        <w:rPr>
          <w:rStyle w:val="Voetnootmarkering"/>
          <w:szCs w:val="18"/>
        </w:rPr>
        <w:footnoteReference w:id="2"/>
      </w:r>
      <w:r w:rsidRPr="005E2E13">
        <w:rPr>
          <w:szCs w:val="18"/>
        </w:rPr>
        <w:t xml:space="preserve"> heb ik toegezegd uw Kamer voor de zomer te informeren over de</w:t>
      </w:r>
      <w:r w:rsidRPr="00680603">
        <w:rPr>
          <w:szCs w:val="18"/>
        </w:rPr>
        <w:t xml:space="preserve"> voortgang van dat traject. In deze brief informeer ik u over de eerste resultaten van de verkenning</w:t>
      </w:r>
      <w:r>
        <w:rPr>
          <w:szCs w:val="18"/>
        </w:rPr>
        <w:t>, de maatregelen die ik op basis daarvan neem</w:t>
      </w:r>
      <w:r w:rsidRPr="00680603">
        <w:rPr>
          <w:szCs w:val="18"/>
        </w:rPr>
        <w:t xml:space="preserve"> en kijk ik vooruit naar de stappen die</w:t>
      </w:r>
      <w:r>
        <w:rPr>
          <w:szCs w:val="18"/>
        </w:rPr>
        <w:t xml:space="preserve"> ik</w:t>
      </w:r>
      <w:r w:rsidRPr="00680603">
        <w:rPr>
          <w:szCs w:val="18"/>
        </w:rPr>
        <w:t xml:space="preserve"> de komende </w:t>
      </w:r>
      <w:r>
        <w:rPr>
          <w:szCs w:val="18"/>
        </w:rPr>
        <w:t>tijd</w:t>
      </w:r>
      <w:r w:rsidRPr="00680603">
        <w:rPr>
          <w:szCs w:val="18"/>
        </w:rPr>
        <w:t xml:space="preserve"> </w:t>
      </w:r>
      <w:r>
        <w:rPr>
          <w:szCs w:val="18"/>
        </w:rPr>
        <w:t>ga zetten</w:t>
      </w:r>
      <w:r w:rsidRPr="00680603">
        <w:rPr>
          <w:szCs w:val="18"/>
        </w:rPr>
        <w:t>.</w:t>
      </w:r>
      <w:r>
        <w:rPr>
          <w:szCs w:val="18"/>
        </w:rPr>
        <w:t xml:space="preserve"> U ontvangt separaat ook de beleidsreactie op </w:t>
      </w:r>
      <w:r w:rsidRPr="00B77F45">
        <w:rPr>
          <w:szCs w:val="18"/>
        </w:rPr>
        <w:t>het rapport ‘beleidsdoorlichting Erfgoed’</w:t>
      </w:r>
      <w:r>
        <w:rPr>
          <w:rStyle w:val="Voetnootmarkering"/>
          <w:szCs w:val="18"/>
        </w:rPr>
        <w:footnoteReference w:id="3"/>
      </w:r>
      <w:r w:rsidRPr="00B77F45">
        <w:rPr>
          <w:szCs w:val="18"/>
        </w:rPr>
        <w:t xml:space="preserve"> van DSP-groep</w:t>
      </w:r>
      <w:r>
        <w:rPr>
          <w:szCs w:val="18"/>
        </w:rPr>
        <w:t>.</w:t>
      </w:r>
    </w:p>
    <w:p w14:paraId="431D253F" w14:textId="77777777" w:rsidR="005632CC" w:rsidRDefault="005632CC" w:rsidP="005632CC">
      <w:pPr>
        <w:spacing w:line="276" w:lineRule="auto"/>
        <w:rPr>
          <w:b/>
          <w:bCs/>
          <w:szCs w:val="18"/>
        </w:rPr>
      </w:pPr>
    </w:p>
    <w:p w14:paraId="502ABEA6" w14:textId="77777777" w:rsidR="005632CC" w:rsidRPr="00132F78" w:rsidRDefault="005632CC" w:rsidP="005632CC">
      <w:pPr>
        <w:spacing w:line="276" w:lineRule="auto"/>
        <w:rPr>
          <w:b/>
          <w:bCs/>
          <w:szCs w:val="18"/>
        </w:rPr>
      </w:pPr>
      <w:r w:rsidRPr="00132F78">
        <w:rPr>
          <w:b/>
          <w:bCs/>
          <w:szCs w:val="18"/>
        </w:rPr>
        <w:t xml:space="preserve">Samenvatting </w:t>
      </w:r>
    </w:p>
    <w:p w14:paraId="12E0BB34" w14:textId="77777777" w:rsidR="005632CC" w:rsidRDefault="005632CC" w:rsidP="005632CC">
      <w:pPr>
        <w:spacing w:line="276" w:lineRule="auto"/>
        <w:rPr>
          <w:szCs w:val="18"/>
        </w:rPr>
      </w:pPr>
      <w:r w:rsidRPr="00132F78">
        <w:rPr>
          <w:szCs w:val="18"/>
        </w:rPr>
        <w:t xml:space="preserve">Uit de beleidsdoorlichting erfgoed en eerdere evaluaties blijkt dat Monumenten in Nederland er in algemene zin goed bij staan, maar dat er ook uitdagingen zijn voor de toekomst. Om daarop te anticiperen ben ik gestart met de verkenning van het financieringsstelsel monumentenzorg. </w:t>
      </w:r>
      <w:r>
        <w:rPr>
          <w:szCs w:val="18"/>
        </w:rPr>
        <w:t xml:space="preserve">De afgelopen maanden heb ik naar de samenhang van instrumenten gekeken in de volle breedte van het stelsel. Het is een zoektocht naar overeenkomsten en verschillen. Wat werkt goed? Wat kan beter? </w:t>
      </w:r>
    </w:p>
    <w:p w14:paraId="527A65A6" w14:textId="77777777" w:rsidR="005632CC" w:rsidRDefault="005632CC" w:rsidP="005632CC">
      <w:pPr>
        <w:spacing w:line="276" w:lineRule="auto"/>
        <w:rPr>
          <w:szCs w:val="18"/>
        </w:rPr>
      </w:pPr>
    </w:p>
    <w:p w14:paraId="3C9A6E24" w14:textId="77777777" w:rsidR="005632CC" w:rsidRDefault="005632CC" w:rsidP="005632CC">
      <w:pPr>
        <w:spacing w:line="276" w:lineRule="auto"/>
        <w:rPr>
          <w:szCs w:val="18"/>
        </w:rPr>
      </w:pPr>
      <w:r>
        <w:rPr>
          <w:szCs w:val="18"/>
        </w:rPr>
        <w:t>Het afgelopen jaar heb ik al diverse maatregelen kunnen nemen zoals het verhogen van de Subsidieregeling instandhouding monumenten (</w:t>
      </w:r>
      <w:r w:rsidRPr="00D93772">
        <w:rPr>
          <w:szCs w:val="18"/>
        </w:rPr>
        <w:t>€ 20 miljoen</w:t>
      </w:r>
      <w:r>
        <w:rPr>
          <w:szCs w:val="18"/>
        </w:rPr>
        <w:t xml:space="preserve"> per jaar</w:t>
      </w:r>
      <w:r w:rsidRPr="00D93772">
        <w:rPr>
          <w:szCs w:val="18"/>
        </w:rPr>
        <w:t xml:space="preserve"> t</w:t>
      </w:r>
      <w:r>
        <w:rPr>
          <w:szCs w:val="18"/>
        </w:rPr>
        <w:t>ot en met</w:t>
      </w:r>
      <w:r w:rsidRPr="00D93772">
        <w:rPr>
          <w:szCs w:val="18"/>
        </w:rPr>
        <w:t xml:space="preserve"> 2025</w:t>
      </w:r>
      <w:r>
        <w:rPr>
          <w:szCs w:val="18"/>
        </w:rPr>
        <w:t xml:space="preserve">) en </w:t>
      </w:r>
      <w:r w:rsidRPr="002803FF">
        <w:rPr>
          <w:szCs w:val="18"/>
        </w:rPr>
        <w:t xml:space="preserve">subsidies aan het Molenfonds (€ </w:t>
      </w:r>
      <w:r>
        <w:rPr>
          <w:szCs w:val="18"/>
        </w:rPr>
        <w:t>2</w:t>
      </w:r>
      <w:r w:rsidRPr="002803FF">
        <w:rPr>
          <w:szCs w:val="18"/>
        </w:rPr>
        <w:t xml:space="preserve">,5 miljoen) en het Boerderijenfonds (€ </w:t>
      </w:r>
      <w:r>
        <w:rPr>
          <w:szCs w:val="18"/>
        </w:rPr>
        <w:t>2</w:t>
      </w:r>
      <w:r w:rsidRPr="002803FF">
        <w:rPr>
          <w:szCs w:val="18"/>
        </w:rPr>
        <w:t xml:space="preserve"> miljoen)</w:t>
      </w:r>
      <w:r>
        <w:rPr>
          <w:szCs w:val="18"/>
        </w:rPr>
        <w:t>. Hoewel het moeilijke tijden zijn, is het gelukt om middelen te vinden om o</w:t>
      </w:r>
      <w:r w:rsidRPr="00132F78">
        <w:rPr>
          <w:szCs w:val="18"/>
        </w:rPr>
        <w:t xml:space="preserve">p basis van de eerste resultaten van de verkenning </w:t>
      </w:r>
      <w:r>
        <w:rPr>
          <w:szCs w:val="18"/>
        </w:rPr>
        <w:t>d</w:t>
      </w:r>
      <w:r w:rsidRPr="00132F78">
        <w:rPr>
          <w:szCs w:val="18"/>
        </w:rPr>
        <w:t xml:space="preserve">e volgende </w:t>
      </w:r>
      <w:r>
        <w:rPr>
          <w:szCs w:val="18"/>
        </w:rPr>
        <w:t xml:space="preserve">aanvullende </w:t>
      </w:r>
      <w:r w:rsidRPr="00132F78">
        <w:rPr>
          <w:szCs w:val="18"/>
        </w:rPr>
        <w:t>maatregelen</w:t>
      </w:r>
      <w:r>
        <w:rPr>
          <w:szCs w:val="18"/>
        </w:rPr>
        <w:t xml:space="preserve"> nemen</w:t>
      </w:r>
      <w:r w:rsidRPr="00132F78">
        <w:rPr>
          <w:szCs w:val="18"/>
        </w:rPr>
        <w:t>:</w:t>
      </w:r>
    </w:p>
    <w:p w14:paraId="0B8036F2" w14:textId="77777777" w:rsidR="005632CC" w:rsidRDefault="005632CC" w:rsidP="005632CC">
      <w:pPr>
        <w:spacing w:line="276" w:lineRule="auto"/>
        <w:rPr>
          <w:szCs w:val="18"/>
          <w:u w:val="single"/>
        </w:rPr>
      </w:pPr>
    </w:p>
    <w:p w14:paraId="50C8898D" w14:textId="77777777" w:rsidR="005632CC" w:rsidRPr="00DE4903" w:rsidRDefault="005632CC" w:rsidP="005632CC">
      <w:pPr>
        <w:spacing w:line="276" w:lineRule="auto"/>
        <w:rPr>
          <w:rFonts w:eastAsiaTheme="minorHAnsi" w:cs="Calibri"/>
          <w:szCs w:val="18"/>
        </w:rPr>
      </w:pPr>
      <w:r w:rsidRPr="00DE4903">
        <w:rPr>
          <w:szCs w:val="18"/>
          <w:u w:val="single"/>
        </w:rPr>
        <w:t>Leningen Nationaal Restauratiefonds (NRF)</w:t>
      </w:r>
    </w:p>
    <w:p w14:paraId="33C351AA" w14:textId="77777777" w:rsidR="005632CC" w:rsidRPr="005A7CC4" w:rsidRDefault="005632CC" w:rsidP="005632CC">
      <w:pPr>
        <w:pStyle w:val="Lijstalinea"/>
        <w:numPr>
          <w:ilvl w:val="0"/>
          <w:numId w:val="16"/>
        </w:numPr>
        <w:spacing w:line="276" w:lineRule="auto"/>
        <w:rPr>
          <w:rFonts w:ascii="Verdana" w:hAnsi="Verdana"/>
          <w:sz w:val="18"/>
          <w:szCs w:val="18"/>
        </w:rPr>
      </w:pPr>
      <w:r w:rsidRPr="005A7CC4">
        <w:rPr>
          <w:rFonts w:ascii="Verdana" w:hAnsi="Verdana"/>
          <w:sz w:val="18"/>
          <w:szCs w:val="18"/>
        </w:rPr>
        <w:t>het fonds voor verduurzaming van niet-woonhuis monumenten</w:t>
      </w:r>
      <w:r>
        <w:rPr>
          <w:rFonts w:ascii="Verdana" w:hAnsi="Verdana"/>
          <w:sz w:val="18"/>
          <w:szCs w:val="18"/>
        </w:rPr>
        <w:t xml:space="preserve"> wordt</w:t>
      </w:r>
      <w:r w:rsidRPr="005A7CC4">
        <w:rPr>
          <w:rFonts w:ascii="Verdana" w:hAnsi="Verdana"/>
          <w:sz w:val="18"/>
          <w:szCs w:val="18"/>
        </w:rPr>
        <w:t xml:space="preserve"> </w:t>
      </w:r>
      <w:r>
        <w:rPr>
          <w:rFonts w:ascii="Verdana" w:hAnsi="Verdana"/>
          <w:sz w:val="18"/>
          <w:szCs w:val="18"/>
        </w:rPr>
        <w:t xml:space="preserve">in 2023 eenmalig verhoogd </w:t>
      </w:r>
      <w:r w:rsidRPr="005A7CC4">
        <w:rPr>
          <w:rFonts w:ascii="Verdana" w:hAnsi="Verdana"/>
          <w:sz w:val="18"/>
          <w:szCs w:val="18"/>
        </w:rPr>
        <w:t>met € 7</w:t>
      </w:r>
      <w:r>
        <w:rPr>
          <w:rFonts w:ascii="Verdana" w:hAnsi="Verdana"/>
          <w:sz w:val="18"/>
          <w:szCs w:val="18"/>
        </w:rPr>
        <w:t>,5</w:t>
      </w:r>
      <w:r w:rsidRPr="005A7CC4">
        <w:rPr>
          <w:rFonts w:ascii="Verdana" w:hAnsi="Verdana"/>
          <w:sz w:val="18"/>
          <w:szCs w:val="18"/>
        </w:rPr>
        <w:t xml:space="preserve"> miljoen</w:t>
      </w:r>
      <w:r>
        <w:rPr>
          <w:rFonts w:ascii="Verdana" w:hAnsi="Verdana"/>
          <w:sz w:val="18"/>
          <w:szCs w:val="18"/>
        </w:rPr>
        <w:t xml:space="preserve"> vanwege het grote aantal aanvragen.</w:t>
      </w:r>
      <w:r w:rsidRPr="005A7CC4">
        <w:rPr>
          <w:rFonts w:ascii="Verdana" w:hAnsi="Verdana"/>
          <w:sz w:val="18"/>
          <w:szCs w:val="18"/>
        </w:rPr>
        <w:t xml:space="preserve"> </w:t>
      </w:r>
    </w:p>
    <w:p w14:paraId="58A207A9" w14:textId="77777777" w:rsidR="00E31FAD" w:rsidRPr="00A17293" w:rsidRDefault="00E31FAD" w:rsidP="00E31FAD">
      <w:pPr>
        <w:pStyle w:val="Lijstalinea"/>
        <w:numPr>
          <w:ilvl w:val="0"/>
          <w:numId w:val="16"/>
        </w:numPr>
        <w:spacing w:line="276" w:lineRule="auto"/>
        <w:rPr>
          <w:rFonts w:ascii="Verdana" w:hAnsi="Verdana"/>
          <w:sz w:val="18"/>
          <w:szCs w:val="18"/>
        </w:rPr>
      </w:pPr>
      <w:r w:rsidRPr="00A17293">
        <w:rPr>
          <w:rFonts w:ascii="Verdana" w:hAnsi="Verdana"/>
          <w:sz w:val="18"/>
          <w:szCs w:val="18"/>
        </w:rPr>
        <w:lastRenderedPageBreak/>
        <w:t xml:space="preserve">de limiet van de </w:t>
      </w:r>
      <w:r>
        <w:rPr>
          <w:rFonts w:ascii="Verdana" w:hAnsi="Verdana"/>
          <w:sz w:val="18"/>
          <w:szCs w:val="18"/>
        </w:rPr>
        <w:t>a</w:t>
      </w:r>
      <w:r w:rsidRPr="00A17293">
        <w:rPr>
          <w:rFonts w:ascii="Verdana" w:hAnsi="Verdana"/>
          <w:sz w:val="18"/>
          <w:szCs w:val="18"/>
        </w:rPr>
        <w:t xml:space="preserve">chterborg garantieregeling </w:t>
      </w:r>
      <w:r>
        <w:rPr>
          <w:rFonts w:ascii="Verdana" w:hAnsi="Verdana"/>
          <w:sz w:val="18"/>
          <w:szCs w:val="18"/>
        </w:rPr>
        <w:t xml:space="preserve">wordt </w:t>
      </w:r>
      <w:r w:rsidRPr="00A17293">
        <w:rPr>
          <w:rFonts w:ascii="Verdana" w:hAnsi="Verdana"/>
          <w:sz w:val="18"/>
          <w:szCs w:val="18"/>
        </w:rPr>
        <w:t xml:space="preserve">met € 120 miljoen </w:t>
      </w:r>
      <w:r>
        <w:rPr>
          <w:rFonts w:ascii="Verdana" w:hAnsi="Verdana"/>
          <w:sz w:val="18"/>
          <w:szCs w:val="18"/>
        </w:rPr>
        <w:t xml:space="preserve">verhoogd </w:t>
      </w:r>
      <w:r w:rsidRPr="00A17293">
        <w:rPr>
          <w:rFonts w:ascii="Verdana" w:hAnsi="Verdana"/>
          <w:sz w:val="18"/>
          <w:szCs w:val="18"/>
        </w:rPr>
        <w:t>naar € 500 miljoen zodat eigenaren</w:t>
      </w:r>
      <w:r>
        <w:rPr>
          <w:rFonts w:ascii="Verdana" w:hAnsi="Verdana"/>
          <w:sz w:val="18"/>
          <w:szCs w:val="18"/>
        </w:rPr>
        <w:t xml:space="preserve"> van monumenten</w:t>
      </w:r>
      <w:r w:rsidRPr="00A17293">
        <w:rPr>
          <w:rFonts w:ascii="Verdana" w:hAnsi="Verdana"/>
          <w:sz w:val="18"/>
          <w:szCs w:val="18"/>
        </w:rPr>
        <w:t xml:space="preserve"> ook in de toekomst aanvullende financiering kunnen krijgen;</w:t>
      </w:r>
    </w:p>
    <w:p w14:paraId="6720C684" w14:textId="77777777" w:rsidR="005632CC" w:rsidRDefault="005632CC" w:rsidP="005632CC">
      <w:pPr>
        <w:spacing w:line="276" w:lineRule="auto"/>
        <w:rPr>
          <w:szCs w:val="18"/>
        </w:rPr>
      </w:pPr>
    </w:p>
    <w:p w14:paraId="6F6C9509" w14:textId="77777777" w:rsidR="005632CC" w:rsidRDefault="005632CC" w:rsidP="005632CC">
      <w:pPr>
        <w:spacing w:line="276" w:lineRule="auto"/>
        <w:rPr>
          <w:szCs w:val="18"/>
          <w:u w:val="single"/>
        </w:rPr>
      </w:pPr>
      <w:r w:rsidRPr="00D81193">
        <w:rPr>
          <w:szCs w:val="18"/>
          <w:u w:val="single"/>
        </w:rPr>
        <w:t>Restauratiesubsidie provincies</w:t>
      </w:r>
    </w:p>
    <w:p w14:paraId="339E675E" w14:textId="77777777" w:rsidR="005632CC" w:rsidRDefault="005632CC" w:rsidP="005632CC">
      <w:pPr>
        <w:pStyle w:val="Lijstalinea"/>
        <w:numPr>
          <w:ilvl w:val="0"/>
          <w:numId w:val="16"/>
        </w:numPr>
        <w:spacing w:line="276" w:lineRule="auto"/>
        <w:rPr>
          <w:rFonts w:ascii="Verdana" w:hAnsi="Verdana"/>
          <w:sz w:val="18"/>
          <w:szCs w:val="18"/>
        </w:rPr>
      </w:pPr>
      <w:r>
        <w:rPr>
          <w:rFonts w:ascii="Verdana" w:hAnsi="Verdana"/>
          <w:sz w:val="18"/>
          <w:szCs w:val="18"/>
        </w:rPr>
        <w:t>in 2023 wordt eenmalig</w:t>
      </w:r>
      <w:r w:rsidRPr="00E503B4">
        <w:rPr>
          <w:rFonts w:ascii="Verdana" w:hAnsi="Verdana"/>
          <w:sz w:val="18"/>
          <w:szCs w:val="18"/>
        </w:rPr>
        <w:t xml:space="preserve"> </w:t>
      </w:r>
      <w:r w:rsidRPr="00DE4903">
        <w:rPr>
          <w:rFonts w:ascii="Verdana" w:hAnsi="Verdana"/>
          <w:sz w:val="18"/>
          <w:szCs w:val="18"/>
        </w:rPr>
        <w:t>€ 15 miljoen</w:t>
      </w:r>
      <w:r w:rsidRPr="00E503B4">
        <w:rPr>
          <w:rFonts w:ascii="Verdana" w:hAnsi="Verdana"/>
          <w:sz w:val="18"/>
          <w:szCs w:val="18"/>
        </w:rPr>
        <w:t xml:space="preserve"> extra budget beschikbaar </w:t>
      </w:r>
      <w:r>
        <w:rPr>
          <w:rFonts w:ascii="Verdana" w:hAnsi="Verdana"/>
          <w:sz w:val="18"/>
          <w:szCs w:val="18"/>
        </w:rPr>
        <w:t xml:space="preserve">gesteld </w:t>
      </w:r>
      <w:r w:rsidRPr="00E503B4">
        <w:rPr>
          <w:rFonts w:ascii="Verdana" w:hAnsi="Verdana"/>
          <w:sz w:val="18"/>
          <w:szCs w:val="18"/>
        </w:rPr>
        <w:t xml:space="preserve">om </w:t>
      </w:r>
      <w:r>
        <w:rPr>
          <w:rFonts w:ascii="Verdana" w:hAnsi="Verdana"/>
          <w:sz w:val="18"/>
          <w:szCs w:val="18"/>
        </w:rPr>
        <w:t xml:space="preserve">een aantal </w:t>
      </w:r>
      <w:r w:rsidRPr="00E503B4">
        <w:rPr>
          <w:rFonts w:ascii="Verdana" w:hAnsi="Verdana"/>
          <w:sz w:val="18"/>
          <w:szCs w:val="18"/>
        </w:rPr>
        <w:t xml:space="preserve">urgente </w:t>
      </w:r>
      <w:r>
        <w:rPr>
          <w:rFonts w:ascii="Verdana" w:hAnsi="Verdana"/>
          <w:sz w:val="18"/>
          <w:szCs w:val="18"/>
        </w:rPr>
        <w:t>restauraties van grote monumenten</w:t>
      </w:r>
      <w:r w:rsidRPr="00E503B4">
        <w:rPr>
          <w:rFonts w:ascii="Verdana" w:hAnsi="Verdana"/>
          <w:sz w:val="18"/>
          <w:szCs w:val="18"/>
        </w:rPr>
        <w:t xml:space="preserve"> te kunnen </w:t>
      </w:r>
      <w:r>
        <w:rPr>
          <w:rFonts w:ascii="Verdana" w:hAnsi="Verdana"/>
          <w:sz w:val="18"/>
          <w:szCs w:val="18"/>
        </w:rPr>
        <w:t>ondersteunen</w:t>
      </w:r>
      <w:r w:rsidRPr="00E503B4">
        <w:rPr>
          <w:rFonts w:ascii="Verdana" w:hAnsi="Verdana"/>
          <w:sz w:val="18"/>
          <w:szCs w:val="18"/>
        </w:rPr>
        <w:t xml:space="preserve">. Daarbij is </w:t>
      </w:r>
      <w:r>
        <w:rPr>
          <w:rFonts w:ascii="Verdana" w:hAnsi="Verdana"/>
          <w:sz w:val="18"/>
          <w:szCs w:val="18"/>
        </w:rPr>
        <w:t>het</w:t>
      </w:r>
      <w:r w:rsidRPr="00E503B4">
        <w:rPr>
          <w:rFonts w:ascii="Verdana" w:hAnsi="Verdana"/>
          <w:sz w:val="18"/>
          <w:szCs w:val="18"/>
        </w:rPr>
        <w:t xml:space="preserve"> uitgangspunt dat provincies </w:t>
      </w:r>
      <w:r>
        <w:rPr>
          <w:rFonts w:ascii="Verdana" w:hAnsi="Verdana"/>
          <w:sz w:val="18"/>
          <w:szCs w:val="18"/>
        </w:rPr>
        <w:t>een zelfde</w:t>
      </w:r>
      <w:r w:rsidRPr="00E503B4">
        <w:rPr>
          <w:rFonts w:ascii="Verdana" w:hAnsi="Verdana"/>
          <w:sz w:val="18"/>
          <w:szCs w:val="18"/>
        </w:rPr>
        <w:t xml:space="preserve"> extra bijdrage </w:t>
      </w:r>
      <w:r>
        <w:rPr>
          <w:rFonts w:ascii="Verdana" w:hAnsi="Verdana"/>
          <w:sz w:val="18"/>
          <w:szCs w:val="18"/>
        </w:rPr>
        <w:t>leveren,</w:t>
      </w:r>
      <w:r w:rsidRPr="00E503B4">
        <w:rPr>
          <w:rFonts w:ascii="Verdana" w:hAnsi="Verdana"/>
          <w:sz w:val="18"/>
          <w:szCs w:val="18"/>
        </w:rPr>
        <w:t xml:space="preserve"> </w:t>
      </w:r>
      <w:r>
        <w:rPr>
          <w:rFonts w:ascii="Verdana" w:hAnsi="Verdana"/>
          <w:sz w:val="18"/>
          <w:szCs w:val="18"/>
        </w:rPr>
        <w:t>de</w:t>
      </w:r>
      <w:r w:rsidRPr="00E503B4">
        <w:rPr>
          <w:rFonts w:ascii="Verdana" w:hAnsi="Verdana"/>
          <w:sz w:val="18"/>
          <w:szCs w:val="18"/>
        </w:rPr>
        <w:t xml:space="preserve"> restauraties</w:t>
      </w:r>
      <w:r>
        <w:rPr>
          <w:rFonts w:ascii="Verdana" w:hAnsi="Verdana"/>
          <w:sz w:val="18"/>
          <w:szCs w:val="18"/>
        </w:rPr>
        <w:t xml:space="preserve"> een hoge bouwkundige urgentie hebben</w:t>
      </w:r>
      <w:r w:rsidRPr="00E503B4">
        <w:rPr>
          <w:rFonts w:ascii="Verdana" w:hAnsi="Verdana"/>
          <w:sz w:val="18"/>
          <w:szCs w:val="18"/>
        </w:rPr>
        <w:t xml:space="preserve"> en </w:t>
      </w:r>
      <w:r>
        <w:rPr>
          <w:rFonts w:ascii="Verdana" w:hAnsi="Verdana"/>
          <w:sz w:val="18"/>
          <w:szCs w:val="18"/>
        </w:rPr>
        <w:t xml:space="preserve">projecten </w:t>
      </w:r>
      <w:r w:rsidRPr="00E503B4">
        <w:rPr>
          <w:rFonts w:ascii="Verdana" w:hAnsi="Verdana"/>
          <w:sz w:val="18"/>
          <w:szCs w:val="18"/>
        </w:rPr>
        <w:t>startklaar zijn.</w:t>
      </w:r>
      <w:r>
        <w:rPr>
          <w:rFonts w:ascii="Verdana" w:hAnsi="Verdana"/>
          <w:sz w:val="18"/>
          <w:szCs w:val="18"/>
        </w:rPr>
        <w:t xml:space="preserve">  </w:t>
      </w:r>
    </w:p>
    <w:p w14:paraId="5EF0469B" w14:textId="77777777" w:rsidR="005632CC" w:rsidRDefault="005632CC" w:rsidP="005632CC">
      <w:pPr>
        <w:spacing w:line="276" w:lineRule="auto"/>
        <w:rPr>
          <w:szCs w:val="18"/>
          <w:u w:val="single"/>
        </w:rPr>
      </w:pPr>
    </w:p>
    <w:p w14:paraId="42D190C2" w14:textId="77777777" w:rsidR="005632CC" w:rsidRPr="00DE4903" w:rsidRDefault="005632CC" w:rsidP="005632CC">
      <w:pPr>
        <w:spacing w:line="276" w:lineRule="auto"/>
        <w:rPr>
          <w:szCs w:val="18"/>
          <w:u w:val="single"/>
        </w:rPr>
      </w:pPr>
      <w:r>
        <w:rPr>
          <w:szCs w:val="18"/>
          <w:u w:val="single"/>
        </w:rPr>
        <w:t>Subsidieregeling instandhouding monumenten (Sim)</w:t>
      </w:r>
    </w:p>
    <w:p w14:paraId="7CAB4441" w14:textId="77777777" w:rsidR="005632CC" w:rsidRPr="0006041E" w:rsidRDefault="005632CC" w:rsidP="005632CC">
      <w:pPr>
        <w:pStyle w:val="Lijstalinea"/>
        <w:numPr>
          <w:ilvl w:val="0"/>
          <w:numId w:val="16"/>
        </w:numPr>
        <w:spacing w:line="276" w:lineRule="auto"/>
        <w:rPr>
          <w:rFonts w:ascii="Verdana" w:eastAsia="Times New Roman" w:hAnsi="Verdana" w:cs="Times New Roman"/>
          <w:sz w:val="18"/>
          <w:szCs w:val="18"/>
        </w:rPr>
      </w:pPr>
      <w:r w:rsidRPr="00656E76">
        <w:rPr>
          <w:rFonts w:ascii="Verdana" w:eastAsia="Times New Roman" w:hAnsi="Verdana" w:cs="Times New Roman"/>
          <w:sz w:val="18"/>
          <w:szCs w:val="18"/>
        </w:rPr>
        <w:t xml:space="preserve">de bij de Voorjaarsnota uitgekeerde loon- en prijsbijstelling </w:t>
      </w:r>
      <w:r>
        <w:rPr>
          <w:rFonts w:ascii="Verdana" w:eastAsia="Times New Roman" w:hAnsi="Verdana" w:cs="Times New Roman"/>
          <w:sz w:val="18"/>
          <w:szCs w:val="18"/>
        </w:rPr>
        <w:t xml:space="preserve">wordt </w:t>
      </w:r>
      <w:r w:rsidRPr="00656E76">
        <w:rPr>
          <w:rFonts w:ascii="Verdana" w:eastAsia="Times New Roman" w:hAnsi="Verdana" w:cs="Times New Roman"/>
          <w:sz w:val="18"/>
          <w:szCs w:val="18"/>
        </w:rPr>
        <w:t>in</w:t>
      </w:r>
      <w:r>
        <w:rPr>
          <w:rFonts w:ascii="Verdana" w:eastAsia="Times New Roman" w:hAnsi="Verdana" w:cs="Times New Roman"/>
          <w:sz w:val="18"/>
          <w:szCs w:val="18"/>
        </w:rPr>
        <w:t>gezet</w:t>
      </w:r>
      <w:r w:rsidRPr="00656E76">
        <w:rPr>
          <w:rFonts w:ascii="Verdana" w:eastAsia="Times New Roman" w:hAnsi="Verdana" w:cs="Times New Roman"/>
          <w:sz w:val="18"/>
          <w:szCs w:val="18"/>
        </w:rPr>
        <w:t xml:space="preserve"> om vanaf 2023 het Sim-budget structureel te verhogen met € 3 miljoen</w:t>
      </w:r>
      <w:r>
        <w:rPr>
          <w:rFonts w:ascii="Verdana" w:eastAsia="Times New Roman" w:hAnsi="Verdana" w:cs="Times New Roman"/>
          <w:sz w:val="18"/>
          <w:szCs w:val="18"/>
        </w:rPr>
        <w:t>; h</w:t>
      </w:r>
      <w:r w:rsidRPr="0006041E">
        <w:rPr>
          <w:rFonts w:ascii="Verdana" w:eastAsia="Times New Roman" w:hAnsi="Verdana" w:cs="Times New Roman"/>
          <w:sz w:val="18"/>
          <w:szCs w:val="18"/>
        </w:rPr>
        <w:t xml:space="preserve">et extra budget kan al worden benut </w:t>
      </w:r>
      <w:r>
        <w:rPr>
          <w:rFonts w:ascii="Verdana" w:eastAsia="Times New Roman" w:hAnsi="Verdana" w:cs="Times New Roman"/>
          <w:sz w:val="18"/>
          <w:szCs w:val="18"/>
        </w:rPr>
        <w:t>voor</w:t>
      </w:r>
      <w:r w:rsidRPr="0006041E">
        <w:rPr>
          <w:rFonts w:ascii="Verdana" w:eastAsia="Times New Roman" w:hAnsi="Verdana" w:cs="Times New Roman"/>
          <w:sz w:val="18"/>
          <w:szCs w:val="18"/>
        </w:rPr>
        <w:t xml:space="preserve"> de aanvraagronde 2023 die de </w:t>
      </w:r>
      <w:r>
        <w:rPr>
          <w:rFonts w:ascii="Verdana" w:eastAsia="Times New Roman" w:hAnsi="Verdana" w:cs="Times New Roman"/>
          <w:sz w:val="18"/>
          <w:szCs w:val="18"/>
        </w:rPr>
        <w:t>Rijksdienst voor het Cultureel Erfgoed (</w:t>
      </w:r>
      <w:r w:rsidRPr="0006041E">
        <w:rPr>
          <w:rFonts w:ascii="Verdana" w:eastAsia="Times New Roman" w:hAnsi="Verdana" w:cs="Times New Roman"/>
          <w:sz w:val="18"/>
          <w:szCs w:val="18"/>
        </w:rPr>
        <w:t>RCE</w:t>
      </w:r>
      <w:r>
        <w:rPr>
          <w:rFonts w:ascii="Verdana" w:eastAsia="Times New Roman" w:hAnsi="Verdana" w:cs="Times New Roman"/>
          <w:sz w:val="18"/>
          <w:szCs w:val="18"/>
        </w:rPr>
        <w:t>)</w:t>
      </w:r>
      <w:r w:rsidRPr="0006041E">
        <w:rPr>
          <w:rFonts w:ascii="Verdana" w:eastAsia="Times New Roman" w:hAnsi="Verdana" w:cs="Times New Roman"/>
          <w:sz w:val="18"/>
          <w:szCs w:val="18"/>
        </w:rPr>
        <w:t xml:space="preserve"> momenteel uitvoert.</w:t>
      </w:r>
    </w:p>
    <w:p w14:paraId="51667363" w14:textId="77777777" w:rsidR="005632CC" w:rsidRDefault="005632CC" w:rsidP="005632CC">
      <w:pPr>
        <w:spacing w:line="276" w:lineRule="auto"/>
        <w:rPr>
          <w:szCs w:val="18"/>
        </w:rPr>
      </w:pPr>
    </w:p>
    <w:p w14:paraId="62658DE1" w14:textId="77777777" w:rsidR="005632CC" w:rsidRDefault="005632CC" w:rsidP="005632CC">
      <w:pPr>
        <w:spacing w:line="276" w:lineRule="auto"/>
        <w:rPr>
          <w:szCs w:val="18"/>
        </w:rPr>
      </w:pPr>
      <w:r>
        <w:rPr>
          <w:szCs w:val="18"/>
        </w:rPr>
        <w:t>Met deze brief wordt de eerste fase van de verkenning afgesloten. De komende tijd wordt de verkenning voortgezet.</w:t>
      </w:r>
      <w:r w:rsidRPr="00481BBB">
        <w:rPr>
          <w:szCs w:val="18"/>
        </w:rPr>
        <w:t xml:space="preserve"> </w:t>
      </w:r>
      <w:r>
        <w:rPr>
          <w:szCs w:val="18"/>
        </w:rPr>
        <w:t xml:space="preserve">Als onderdeel van de volgende fase worden analyses gemaakt van het gebruik van regelingen en wordt onderzoek gedaan naar wat langjarig nodig is om de restauratieachterstand stabiel te houden. Na het zomerreces worden tijdens werksessies verdiepende gesprekken gevoerd met de sector over wat nodig is om monumenten in stand te houden. Ook verken ik </w:t>
      </w:r>
      <w:r w:rsidRPr="00BA6404">
        <w:rPr>
          <w:szCs w:val="18"/>
        </w:rPr>
        <w:t xml:space="preserve">samen met de provincies, gemeenten en </w:t>
      </w:r>
      <w:r>
        <w:rPr>
          <w:szCs w:val="18"/>
        </w:rPr>
        <w:t>de sector</w:t>
      </w:r>
      <w:r w:rsidRPr="00BA6404">
        <w:rPr>
          <w:szCs w:val="18"/>
        </w:rPr>
        <w:t xml:space="preserve"> </w:t>
      </w:r>
      <w:r>
        <w:rPr>
          <w:szCs w:val="18"/>
        </w:rPr>
        <w:t xml:space="preserve">hoe </w:t>
      </w:r>
      <w:r w:rsidRPr="00BA6404">
        <w:rPr>
          <w:szCs w:val="18"/>
        </w:rPr>
        <w:t>een meer gecoördineerde aanpak</w:t>
      </w:r>
      <w:r>
        <w:rPr>
          <w:szCs w:val="18"/>
        </w:rPr>
        <w:t xml:space="preserve"> van onderhoud en restauratie</w:t>
      </w:r>
      <w:r w:rsidRPr="00BA6404">
        <w:rPr>
          <w:szCs w:val="18"/>
        </w:rPr>
        <w:t xml:space="preserve"> </w:t>
      </w:r>
      <w:r>
        <w:rPr>
          <w:szCs w:val="18"/>
        </w:rPr>
        <w:t>van grote monumenten vorm kan krijgen</w:t>
      </w:r>
      <w:r w:rsidRPr="00BA6404">
        <w:rPr>
          <w:szCs w:val="18"/>
        </w:rPr>
        <w:t>.</w:t>
      </w:r>
      <w:r>
        <w:rPr>
          <w:szCs w:val="18"/>
        </w:rPr>
        <w:t xml:space="preserve"> Op basis daarvan wordt uitgewerkt </w:t>
      </w:r>
      <w:r w:rsidRPr="00680603">
        <w:rPr>
          <w:szCs w:val="18"/>
        </w:rPr>
        <w:t xml:space="preserve">hoe kwaliteit, samenhang en stabiliteit binnen het financieringsstelsel voor monumentenzorg </w:t>
      </w:r>
      <w:r w:rsidRPr="005E2E13">
        <w:rPr>
          <w:szCs w:val="18"/>
        </w:rPr>
        <w:t xml:space="preserve">kunnen worden versterkt en vernieuwing </w:t>
      </w:r>
      <w:r>
        <w:rPr>
          <w:szCs w:val="18"/>
        </w:rPr>
        <w:t xml:space="preserve">concreet </w:t>
      </w:r>
      <w:r w:rsidRPr="005E2E13">
        <w:rPr>
          <w:szCs w:val="18"/>
        </w:rPr>
        <w:t>vorm kan krijgen</w:t>
      </w:r>
      <w:r>
        <w:rPr>
          <w:szCs w:val="18"/>
        </w:rPr>
        <w:t>. De uitkomsten daarvan</w:t>
      </w:r>
      <w:r w:rsidRPr="00BA6404">
        <w:rPr>
          <w:szCs w:val="18"/>
        </w:rPr>
        <w:t xml:space="preserve"> </w:t>
      </w:r>
      <w:r>
        <w:rPr>
          <w:szCs w:val="18"/>
        </w:rPr>
        <w:t>presenteer ik uw Kamer in de eerste helft van 2024.</w:t>
      </w:r>
    </w:p>
    <w:p w14:paraId="6D00E6AC" w14:textId="77777777" w:rsidR="005632CC" w:rsidRPr="00B476C7" w:rsidRDefault="005632CC" w:rsidP="005632CC">
      <w:pPr>
        <w:spacing w:line="276" w:lineRule="auto"/>
        <w:rPr>
          <w:szCs w:val="18"/>
        </w:rPr>
      </w:pPr>
    </w:p>
    <w:p w14:paraId="569E50F0" w14:textId="77777777" w:rsidR="005632CC" w:rsidRPr="00D92808" w:rsidRDefault="005632CC" w:rsidP="005632CC">
      <w:pPr>
        <w:spacing w:line="276" w:lineRule="auto"/>
        <w:rPr>
          <w:b/>
          <w:bCs/>
          <w:szCs w:val="18"/>
        </w:rPr>
      </w:pPr>
      <w:r w:rsidRPr="00D92808">
        <w:rPr>
          <w:b/>
          <w:bCs/>
          <w:szCs w:val="18"/>
        </w:rPr>
        <w:t>Voorgeschiedenis financiering monumentenzorg</w:t>
      </w:r>
    </w:p>
    <w:p w14:paraId="1293FC27" w14:textId="0159CABA" w:rsidR="005632CC" w:rsidRPr="00680603" w:rsidRDefault="005632CC" w:rsidP="005632CC">
      <w:pPr>
        <w:spacing w:line="276" w:lineRule="auto"/>
        <w:rPr>
          <w:szCs w:val="18"/>
        </w:rPr>
      </w:pPr>
      <w:r w:rsidRPr="00680603">
        <w:rPr>
          <w:szCs w:val="18"/>
        </w:rPr>
        <w:t xml:space="preserve">In Nederland zijn </w:t>
      </w:r>
      <w:r>
        <w:rPr>
          <w:szCs w:val="18"/>
        </w:rPr>
        <w:t>ruim</w:t>
      </w:r>
      <w:r w:rsidRPr="00680603">
        <w:rPr>
          <w:szCs w:val="18"/>
        </w:rPr>
        <w:t xml:space="preserve"> 6</w:t>
      </w:r>
      <w:r>
        <w:rPr>
          <w:szCs w:val="18"/>
        </w:rPr>
        <w:t>0</w:t>
      </w:r>
      <w:r w:rsidRPr="00680603">
        <w:rPr>
          <w:szCs w:val="18"/>
        </w:rPr>
        <w:t>.000 beschermde rijksmonumenten. Dat</w:t>
      </w:r>
      <w:r>
        <w:rPr>
          <w:szCs w:val="18"/>
        </w:rPr>
        <w:t xml:space="preserve"> bestand</w:t>
      </w:r>
      <w:r w:rsidRPr="00680603">
        <w:rPr>
          <w:szCs w:val="18"/>
        </w:rPr>
        <w:t xml:space="preserve"> varieert van </w:t>
      </w:r>
      <w:r>
        <w:rPr>
          <w:szCs w:val="18"/>
        </w:rPr>
        <w:t xml:space="preserve">kerken, boerderijen en molens tot woonhuizen, kastelen en historische parken. Daarnaast zijn er </w:t>
      </w:r>
      <w:r w:rsidR="003168E3">
        <w:rPr>
          <w:szCs w:val="18"/>
        </w:rPr>
        <w:t>ongeveer</w:t>
      </w:r>
      <w:r>
        <w:rPr>
          <w:szCs w:val="18"/>
        </w:rPr>
        <w:t xml:space="preserve"> 1.500 archeologische rijksmonumenten</w:t>
      </w:r>
      <w:r w:rsidRPr="00680603">
        <w:rPr>
          <w:szCs w:val="18"/>
        </w:rPr>
        <w:t xml:space="preserve">. Bij de introductie van de Monumentenwet in 1961 zijn in het parlement discussies gevoerd over de plichten voor eigenaren die uit bescherming van gebouwen zouden volgen. Vraag was of daar een </w:t>
      </w:r>
      <w:r>
        <w:rPr>
          <w:szCs w:val="18"/>
        </w:rPr>
        <w:t>tegemoetkoming</w:t>
      </w:r>
      <w:r w:rsidRPr="00680603">
        <w:rPr>
          <w:szCs w:val="18"/>
        </w:rPr>
        <w:t xml:space="preserve"> tegenover zou moeten staan</w:t>
      </w:r>
      <w:r>
        <w:rPr>
          <w:szCs w:val="18"/>
        </w:rPr>
        <w:t xml:space="preserve"> vanwege het</w:t>
      </w:r>
      <w:r w:rsidRPr="00680603">
        <w:rPr>
          <w:szCs w:val="18"/>
        </w:rPr>
        <w:t xml:space="preserve"> algemeen belang</w:t>
      </w:r>
      <w:r>
        <w:rPr>
          <w:szCs w:val="18"/>
        </w:rPr>
        <w:t xml:space="preserve"> voor de samenleving.</w:t>
      </w:r>
      <w:r w:rsidRPr="00680603">
        <w:rPr>
          <w:szCs w:val="18"/>
        </w:rPr>
        <w:t xml:space="preserve"> </w:t>
      </w:r>
      <w:r>
        <w:rPr>
          <w:szCs w:val="18"/>
        </w:rPr>
        <w:t>V</w:t>
      </w:r>
      <w:r w:rsidRPr="00680603">
        <w:rPr>
          <w:szCs w:val="18"/>
        </w:rPr>
        <w:t xml:space="preserve">anaf het begin </w:t>
      </w:r>
      <w:r>
        <w:rPr>
          <w:szCs w:val="18"/>
        </w:rPr>
        <w:t xml:space="preserve">is ervoor gekozen om </w:t>
      </w:r>
      <w:r w:rsidRPr="00680603">
        <w:rPr>
          <w:szCs w:val="18"/>
        </w:rPr>
        <w:t>eigenaren</w:t>
      </w:r>
      <w:r>
        <w:rPr>
          <w:szCs w:val="18"/>
        </w:rPr>
        <w:t xml:space="preserve"> van monumenten financieel te ondersteunen bij de instandhouding</w:t>
      </w:r>
      <w:r w:rsidRPr="00680603">
        <w:rPr>
          <w:szCs w:val="18"/>
        </w:rPr>
        <w:t xml:space="preserve">. </w:t>
      </w:r>
    </w:p>
    <w:p w14:paraId="523D2C66" w14:textId="77777777" w:rsidR="005632CC" w:rsidRPr="00680603" w:rsidRDefault="005632CC" w:rsidP="005632CC">
      <w:pPr>
        <w:spacing w:line="276" w:lineRule="auto"/>
        <w:rPr>
          <w:szCs w:val="18"/>
        </w:rPr>
      </w:pPr>
    </w:p>
    <w:p w14:paraId="0FDD22CB" w14:textId="20A63518" w:rsidR="005632CC" w:rsidRDefault="005632CC" w:rsidP="005632CC">
      <w:pPr>
        <w:spacing w:line="276" w:lineRule="auto"/>
        <w:rPr>
          <w:szCs w:val="18"/>
        </w:rPr>
      </w:pPr>
      <w:r w:rsidRPr="00680603">
        <w:rPr>
          <w:szCs w:val="18"/>
        </w:rPr>
        <w:t xml:space="preserve">In de jaren </w:t>
      </w:r>
      <w:r>
        <w:rPr>
          <w:szCs w:val="18"/>
        </w:rPr>
        <w:t>‘</w:t>
      </w:r>
      <w:r w:rsidRPr="00680603">
        <w:rPr>
          <w:szCs w:val="18"/>
        </w:rPr>
        <w:t>90 verkeerde c</w:t>
      </w:r>
      <w:r w:rsidR="003168E3">
        <w:rPr>
          <w:szCs w:val="18"/>
        </w:rPr>
        <w:t>irca</w:t>
      </w:r>
      <w:r w:rsidRPr="00680603">
        <w:rPr>
          <w:szCs w:val="18"/>
        </w:rPr>
        <w:t xml:space="preserve"> 40% van de</w:t>
      </w:r>
      <w:r>
        <w:rPr>
          <w:szCs w:val="18"/>
        </w:rPr>
        <w:t xml:space="preserve"> </w:t>
      </w:r>
      <w:r w:rsidRPr="00680603">
        <w:rPr>
          <w:szCs w:val="18"/>
        </w:rPr>
        <w:t xml:space="preserve">rijksmonumenten in slechte staat. De </w:t>
      </w:r>
      <w:r>
        <w:rPr>
          <w:szCs w:val="18"/>
        </w:rPr>
        <w:t xml:space="preserve">ambitie was </w:t>
      </w:r>
      <w:r w:rsidRPr="00680603">
        <w:rPr>
          <w:szCs w:val="18"/>
        </w:rPr>
        <w:t xml:space="preserve">om de </w:t>
      </w:r>
      <w:r>
        <w:rPr>
          <w:szCs w:val="18"/>
        </w:rPr>
        <w:t>restauratie</w:t>
      </w:r>
      <w:r w:rsidRPr="00680603">
        <w:rPr>
          <w:szCs w:val="18"/>
        </w:rPr>
        <w:t>achterstand terug te brengen naar</w:t>
      </w:r>
      <w:r>
        <w:rPr>
          <w:szCs w:val="18"/>
        </w:rPr>
        <w:t xml:space="preserve"> </w:t>
      </w:r>
      <w:r w:rsidRPr="00680603">
        <w:rPr>
          <w:szCs w:val="18"/>
        </w:rPr>
        <w:t xml:space="preserve">10%. </w:t>
      </w:r>
      <w:r>
        <w:rPr>
          <w:szCs w:val="18"/>
        </w:rPr>
        <w:t>Om dat doel te bereiken</w:t>
      </w:r>
      <w:r w:rsidRPr="00680603">
        <w:rPr>
          <w:szCs w:val="18"/>
        </w:rPr>
        <w:t xml:space="preserve"> </w:t>
      </w:r>
      <w:r>
        <w:rPr>
          <w:szCs w:val="18"/>
        </w:rPr>
        <w:t>moesten</w:t>
      </w:r>
      <w:r w:rsidRPr="00680603">
        <w:rPr>
          <w:szCs w:val="18"/>
        </w:rPr>
        <w:t xml:space="preserve"> </w:t>
      </w:r>
      <w:r w:rsidR="003168E3">
        <w:rPr>
          <w:szCs w:val="18"/>
        </w:rPr>
        <w:t>ongeveer</w:t>
      </w:r>
      <w:r w:rsidRPr="00680603">
        <w:rPr>
          <w:szCs w:val="18"/>
        </w:rPr>
        <w:t xml:space="preserve"> 10.000 </w:t>
      </w:r>
      <w:r>
        <w:rPr>
          <w:szCs w:val="18"/>
        </w:rPr>
        <w:t>monumenten worden gerestaureerd</w:t>
      </w:r>
      <w:r w:rsidRPr="00680603">
        <w:rPr>
          <w:szCs w:val="18"/>
        </w:rPr>
        <w:t xml:space="preserve">. </w:t>
      </w:r>
      <w:r>
        <w:rPr>
          <w:szCs w:val="18"/>
        </w:rPr>
        <w:t>Er</w:t>
      </w:r>
      <w:r w:rsidRPr="00680603">
        <w:rPr>
          <w:szCs w:val="18"/>
        </w:rPr>
        <w:t xml:space="preserve"> is toen gekozen voor een </w:t>
      </w:r>
      <w:r>
        <w:rPr>
          <w:szCs w:val="18"/>
        </w:rPr>
        <w:t>ondersteunend financieringsstelsel dat</w:t>
      </w:r>
      <w:r w:rsidRPr="00680603">
        <w:rPr>
          <w:szCs w:val="18"/>
        </w:rPr>
        <w:t xml:space="preserve"> recht doet aan de mogelijkheden en wensen van eigenaren. Het uitgangspunt </w:t>
      </w:r>
      <w:r>
        <w:rPr>
          <w:szCs w:val="18"/>
        </w:rPr>
        <w:t>is sindsdien:</w:t>
      </w:r>
      <w:r w:rsidRPr="00680603">
        <w:rPr>
          <w:szCs w:val="18"/>
        </w:rPr>
        <w:t xml:space="preserve"> lenen waar het kan en subsidie waar het moet. </w:t>
      </w:r>
    </w:p>
    <w:p w14:paraId="318C8224" w14:textId="77777777" w:rsidR="005632CC" w:rsidRDefault="005632CC" w:rsidP="005632CC">
      <w:pPr>
        <w:spacing w:line="276" w:lineRule="auto"/>
        <w:rPr>
          <w:szCs w:val="18"/>
        </w:rPr>
      </w:pPr>
    </w:p>
    <w:p w14:paraId="766961FC" w14:textId="77777777" w:rsidR="005632CC" w:rsidRPr="00680603" w:rsidRDefault="005632CC" w:rsidP="005632CC">
      <w:pPr>
        <w:spacing w:line="276" w:lineRule="auto"/>
        <w:rPr>
          <w:szCs w:val="18"/>
        </w:rPr>
      </w:pPr>
      <w:r w:rsidRPr="00680603">
        <w:rPr>
          <w:szCs w:val="18"/>
        </w:rPr>
        <w:lastRenderedPageBreak/>
        <w:t xml:space="preserve">In de loop der jaren is </w:t>
      </w:r>
      <w:r>
        <w:rPr>
          <w:szCs w:val="18"/>
        </w:rPr>
        <w:t xml:space="preserve">op basis van dat uitgangspunt </w:t>
      </w:r>
      <w:r w:rsidRPr="00680603">
        <w:rPr>
          <w:szCs w:val="18"/>
        </w:rPr>
        <w:t>een samenhangend stelsel van instrumenten ingericht om eigenaren te ondersteunen bij de instandhouding van hun monument:</w:t>
      </w:r>
    </w:p>
    <w:p w14:paraId="43E1089E" w14:textId="77777777" w:rsidR="005632CC" w:rsidRPr="00680603" w:rsidRDefault="005632CC" w:rsidP="005632CC">
      <w:pPr>
        <w:spacing w:line="276" w:lineRule="auto"/>
        <w:rPr>
          <w:szCs w:val="18"/>
        </w:rPr>
      </w:pPr>
    </w:p>
    <w:p w14:paraId="2B1469D8" w14:textId="77777777" w:rsidR="005632CC" w:rsidRPr="00680603" w:rsidRDefault="005632CC" w:rsidP="005632CC">
      <w:pPr>
        <w:pStyle w:val="Lijstalinea"/>
        <w:numPr>
          <w:ilvl w:val="0"/>
          <w:numId w:val="15"/>
        </w:numPr>
        <w:spacing w:line="276" w:lineRule="auto"/>
        <w:rPr>
          <w:rFonts w:ascii="Verdana" w:hAnsi="Verdana"/>
          <w:sz w:val="18"/>
          <w:szCs w:val="18"/>
        </w:rPr>
      </w:pPr>
      <w:r w:rsidRPr="00680603">
        <w:rPr>
          <w:rFonts w:ascii="Verdana" w:hAnsi="Verdana"/>
          <w:sz w:val="18"/>
          <w:szCs w:val="18"/>
        </w:rPr>
        <w:t xml:space="preserve">laagrentende leningen via </w:t>
      </w:r>
      <w:r>
        <w:rPr>
          <w:rFonts w:ascii="Verdana" w:hAnsi="Verdana"/>
          <w:sz w:val="18"/>
          <w:szCs w:val="18"/>
        </w:rPr>
        <w:t>het NRF</w:t>
      </w:r>
      <w:r w:rsidRPr="00680603">
        <w:rPr>
          <w:rFonts w:ascii="Verdana" w:hAnsi="Verdana"/>
          <w:sz w:val="18"/>
          <w:szCs w:val="18"/>
        </w:rPr>
        <w:t xml:space="preserve"> voor restauratie en verduurzaming van rijksmonumenten; </w:t>
      </w:r>
    </w:p>
    <w:p w14:paraId="492D5225" w14:textId="77777777" w:rsidR="005632CC" w:rsidRPr="00680603" w:rsidRDefault="005632CC" w:rsidP="005632CC">
      <w:pPr>
        <w:pStyle w:val="Lijstalinea"/>
        <w:numPr>
          <w:ilvl w:val="0"/>
          <w:numId w:val="15"/>
        </w:numPr>
        <w:spacing w:line="276" w:lineRule="auto"/>
        <w:rPr>
          <w:rFonts w:ascii="Verdana" w:hAnsi="Verdana"/>
          <w:sz w:val="18"/>
          <w:szCs w:val="18"/>
        </w:rPr>
      </w:pPr>
      <w:r w:rsidRPr="00680603">
        <w:rPr>
          <w:rFonts w:ascii="Verdana" w:hAnsi="Verdana"/>
          <w:sz w:val="18"/>
          <w:szCs w:val="18"/>
        </w:rPr>
        <w:t xml:space="preserve">aanvullende marktconforme </w:t>
      </w:r>
      <w:r>
        <w:rPr>
          <w:rFonts w:ascii="Verdana" w:hAnsi="Verdana"/>
          <w:sz w:val="18"/>
          <w:szCs w:val="18"/>
        </w:rPr>
        <w:t>leningen</w:t>
      </w:r>
      <w:r w:rsidRPr="00680603">
        <w:rPr>
          <w:rFonts w:ascii="Verdana" w:hAnsi="Verdana"/>
          <w:sz w:val="18"/>
          <w:szCs w:val="18"/>
        </w:rPr>
        <w:t xml:space="preserve"> </w:t>
      </w:r>
      <w:r>
        <w:rPr>
          <w:rFonts w:ascii="Verdana" w:hAnsi="Verdana"/>
          <w:sz w:val="18"/>
          <w:szCs w:val="18"/>
        </w:rPr>
        <w:t xml:space="preserve">via het NRF </w:t>
      </w:r>
      <w:r w:rsidRPr="00680603">
        <w:rPr>
          <w:rFonts w:ascii="Verdana" w:hAnsi="Verdana"/>
          <w:sz w:val="18"/>
          <w:szCs w:val="18"/>
        </w:rPr>
        <w:t xml:space="preserve">voor </w:t>
      </w:r>
      <w:r>
        <w:rPr>
          <w:rFonts w:ascii="Verdana" w:hAnsi="Verdana"/>
          <w:sz w:val="18"/>
          <w:szCs w:val="18"/>
        </w:rPr>
        <w:t>overige werkzaamheden aan</w:t>
      </w:r>
      <w:r w:rsidRPr="00680603">
        <w:rPr>
          <w:rFonts w:ascii="Verdana" w:hAnsi="Verdana"/>
          <w:sz w:val="18"/>
          <w:szCs w:val="18"/>
        </w:rPr>
        <w:t xml:space="preserve"> monumenten onder de achterborgregeling</w:t>
      </w:r>
      <w:r>
        <w:rPr>
          <w:rFonts w:ascii="Verdana" w:hAnsi="Verdana"/>
          <w:sz w:val="18"/>
          <w:szCs w:val="18"/>
        </w:rPr>
        <w:t>;</w:t>
      </w:r>
    </w:p>
    <w:p w14:paraId="6AB524A3" w14:textId="77777777" w:rsidR="005632CC" w:rsidRPr="00680603" w:rsidRDefault="005632CC" w:rsidP="005632CC">
      <w:pPr>
        <w:pStyle w:val="Lijstalinea"/>
        <w:numPr>
          <w:ilvl w:val="0"/>
          <w:numId w:val="15"/>
        </w:numPr>
        <w:spacing w:line="276" w:lineRule="auto"/>
        <w:rPr>
          <w:rFonts w:ascii="Verdana" w:hAnsi="Verdana"/>
          <w:sz w:val="18"/>
          <w:szCs w:val="18"/>
        </w:rPr>
      </w:pPr>
      <w:r>
        <w:rPr>
          <w:rFonts w:ascii="Verdana" w:hAnsi="Verdana"/>
          <w:sz w:val="18"/>
          <w:szCs w:val="18"/>
        </w:rPr>
        <w:t xml:space="preserve">Subsidieregeling instandhouding monumenten (Sim): </w:t>
      </w:r>
      <w:r w:rsidRPr="00680603">
        <w:rPr>
          <w:rFonts w:ascii="Verdana" w:hAnsi="Verdana"/>
          <w:sz w:val="18"/>
          <w:szCs w:val="18"/>
        </w:rPr>
        <w:t xml:space="preserve">subsidie voor niet-woonhuis </w:t>
      </w:r>
      <w:r>
        <w:rPr>
          <w:rFonts w:ascii="Verdana" w:hAnsi="Verdana"/>
          <w:sz w:val="18"/>
          <w:szCs w:val="18"/>
        </w:rPr>
        <w:t>rijks</w:t>
      </w:r>
      <w:r w:rsidRPr="00680603">
        <w:rPr>
          <w:rFonts w:ascii="Verdana" w:hAnsi="Verdana"/>
          <w:sz w:val="18"/>
          <w:szCs w:val="18"/>
        </w:rPr>
        <w:t>monumenten (</w:t>
      </w:r>
      <w:r>
        <w:rPr>
          <w:rFonts w:ascii="Verdana" w:hAnsi="Verdana"/>
          <w:sz w:val="18"/>
          <w:szCs w:val="18"/>
        </w:rPr>
        <w:t xml:space="preserve">bijvoorbeeld </w:t>
      </w:r>
      <w:r w:rsidRPr="00680603">
        <w:rPr>
          <w:rFonts w:ascii="Verdana" w:hAnsi="Verdana"/>
          <w:sz w:val="18"/>
          <w:szCs w:val="18"/>
        </w:rPr>
        <w:t xml:space="preserve">molens, kerken en </w:t>
      </w:r>
      <w:r>
        <w:rPr>
          <w:rFonts w:ascii="Verdana" w:hAnsi="Verdana"/>
          <w:sz w:val="18"/>
          <w:szCs w:val="18"/>
        </w:rPr>
        <w:t>kastelen</w:t>
      </w:r>
      <w:r w:rsidRPr="00680603">
        <w:rPr>
          <w:rFonts w:ascii="Verdana" w:hAnsi="Verdana"/>
          <w:sz w:val="18"/>
          <w:szCs w:val="18"/>
        </w:rPr>
        <w:t>)</w:t>
      </w:r>
      <w:r>
        <w:rPr>
          <w:rFonts w:ascii="Verdana" w:hAnsi="Verdana"/>
          <w:sz w:val="18"/>
          <w:szCs w:val="18"/>
        </w:rPr>
        <w:t xml:space="preserve"> op basis van een zesjarig onderhouds</w:t>
      </w:r>
      <w:r w:rsidRPr="00680603">
        <w:rPr>
          <w:rFonts w:ascii="Verdana" w:hAnsi="Verdana"/>
          <w:sz w:val="18"/>
          <w:szCs w:val="18"/>
        </w:rPr>
        <w:t>plan;</w:t>
      </w:r>
    </w:p>
    <w:p w14:paraId="424B8131" w14:textId="77777777" w:rsidR="005632CC" w:rsidRPr="00680603" w:rsidRDefault="005632CC" w:rsidP="005632CC">
      <w:pPr>
        <w:pStyle w:val="Lijstalinea"/>
        <w:numPr>
          <w:ilvl w:val="0"/>
          <w:numId w:val="15"/>
        </w:numPr>
        <w:spacing w:line="276" w:lineRule="auto"/>
        <w:rPr>
          <w:rFonts w:ascii="Verdana" w:hAnsi="Verdana"/>
          <w:sz w:val="18"/>
          <w:szCs w:val="18"/>
        </w:rPr>
      </w:pPr>
      <w:r w:rsidRPr="00680603">
        <w:rPr>
          <w:rFonts w:ascii="Verdana" w:hAnsi="Verdana"/>
          <w:sz w:val="18"/>
          <w:szCs w:val="18"/>
        </w:rPr>
        <w:t>subsidie</w:t>
      </w:r>
      <w:r>
        <w:rPr>
          <w:rFonts w:ascii="Verdana" w:hAnsi="Verdana"/>
          <w:sz w:val="18"/>
          <w:szCs w:val="18"/>
        </w:rPr>
        <w:t>regelingen</w:t>
      </w:r>
      <w:r w:rsidRPr="00680603">
        <w:rPr>
          <w:rFonts w:ascii="Verdana" w:hAnsi="Verdana"/>
          <w:sz w:val="18"/>
          <w:szCs w:val="18"/>
        </w:rPr>
        <w:t xml:space="preserve"> voor</w:t>
      </w:r>
      <w:r>
        <w:rPr>
          <w:rFonts w:ascii="Verdana" w:hAnsi="Verdana"/>
          <w:sz w:val="18"/>
          <w:szCs w:val="18"/>
        </w:rPr>
        <w:t xml:space="preserve"> </w:t>
      </w:r>
      <w:r w:rsidRPr="00680603">
        <w:rPr>
          <w:rFonts w:ascii="Verdana" w:hAnsi="Verdana"/>
          <w:sz w:val="18"/>
          <w:szCs w:val="18"/>
        </w:rPr>
        <w:t>restauratie</w:t>
      </w:r>
      <w:r>
        <w:rPr>
          <w:rFonts w:ascii="Verdana" w:hAnsi="Verdana"/>
          <w:sz w:val="18"/>
          <w:szCs w:val="18"/>
        </w:rPr>
        <w:t xml:space="preserve"> van</w:t>
      </w:r>
      <w:r w:rsidRPr="00680603">
        <w:rPr>
          <w:rFonts w:ascii="Verdana" w:hAnsi="Verdana"/>
          <w:sz w:val="18"/>
          <w:szCs w:val="18"/>
        </w:rPr>
        <w:t xml:space="preserve"> niet-woonhuis monumenten via bestuurlijke afspraken met de provincies;</w:t>
      </w:r>
    </w:p>
    <w:p w14:paraId="65A817EE" w14:textId="77777777" w:rsidR="005632CC" w:rsidRDefault="005632CC" w:rsidP="005632CC">
      <w:pPr>
        <w:pStyle w:val="Lijstalinea"/>
        <w:numPr>
          <w:ilvl w:val="0"/>
          <w:numId w:val="15"/>
        </w:numPr>
        <w:spacing w:line="276" w:lineRule="auto"/>
        <w:rPr>
          <w:rFonts w:ascii="Verdana" w:hAnsi="Verdana"/>
          <w:sz w:val="18"/>
          <w:szCs w:val="18"/>
        </w:rPr>
      </w:pPr>
      <w:r>
        <w:rPr>
          <w:rFonts w:ascii="Verdana" w:hAnsi="Verdana"/>
          <w:sz w:val="18"/>
          <w:szCs w:val="18"/>
        </w:rPr>
        <w:t>Woonhuisregeling (Whr)</w:t>
      </w:r>
      <w:r>
        <w:rPr>
          <w:rStyle w:val="Voetnootmarkering"/>
          <w:rFonts w:ascii="Verdana" w:hAnsi="Verdana"/>
          <w:sz w:val="18"/>
          <w:szCs w:val="18"/>
        </w:rPr>
        <w:footnoteReference w:id="4"/>
      </w:r>
      <w:r>
        <w:rPr>
          <w:rFonts w:ascii="Verdana" w:hAnsi="Verdana"/>
          <w:sz w:val="18"/>
          <w:szCs w:val="18"/>
        </w:rPr>
        <w:t xml:space="preserve">: jaarlijks aan te vragen </w:t>
      </w:r>
      <w:r w:rsidRPr="00680603">
        <w:rPr>
          <w:rFonts w:ascii="Verdana" w:hAnsi="Verdana"/>
          <w:sz w:val="18"/>
          <w:szCs w:val="18"/>
        </w:rPr>
        <w:t xml:space="preserve">subsidie voor eigenaar/bewoners van </w:t>
      </w:r>
      <w:r>
        <w:rPr>
          <w:rFonts w:ascii="Verdana" w:hAnsi="Verdana"/>
          <w:sz w:val="18"/>
          <w:szCs w:val="18"/>
        </w:rPr>
        <w:t>rijks</w:t>
      </w:r>
      <w:r w:rsidRPr="00680603">
        <w:rPr>
          <w:rFonts w:ascii="Verdana" w:hAnsi="Verdana"/>
          <w:sz w:val="18"/>
          <w:szCs w:val="18"/>
        </w:rPr>
        <w:t>monumenten</w:t>
      </w:r>
      <w:r>
        <w:rPr>
          <w:rFonts w:ascii="Verdana" w:hAnsi="Verdana"/>
          <w:sz w:val="18"/>
          <w:szCs w:val="18"/>
        </w:rPr>
        <w:t xml:space="preserve"> met een woonfunctie</w:t>
      </w:r>
      <w:r w:rsidRPr="00680603">
        <w:rPr>
          <w:rFonts w:ascii="Verdana" w:hAnsi="Verdana"/>
          <w:sz w:val="18"/>
          <w:szCs w:val="18"/>
        </w:rPr>
        <w:t xml:space="preserve"> voor onderhoud</w:t>
      </w:r>
      <w:r>
        <w:rPr>
          <w:rFonts w:ascii="Verdana" w:hAnsi="Verdana"/>
          <w:sz w:val="18"/>
          <w:szCs w:val="18"/>
        </w:rPr>
        <w:t xml:space="preserve"> en restauratie in het voorgaande kalenderjaar;</w:t>
      </w:r>
    </w:p>
    <w:p w14:paraId="7CAAEB36" w14:textId="77777777" w:rsidR="005632CC" w:rsidRPr="00680603" w:rsidRDefault="005632CC" w:rsidP="005632CC">
      <w:pPr>
        <w:pStyle w:val="Lijstalinea"/>
        <w:numPr>
          <w:ilvl w:val="0"/>
          <w:numId w:val="15"/>
        </w:numPr>
        <w:spacing w:line="276" w:lineRule="auto"/>
        <w:rPr>
          <w:rFonts w:ascii="Verdana" w:hAnsi="Verdana"/>
          <w:sz w:val="18"/>
          <w:szCs w:val="18"/>
        </w:rPr>
      </w:pPr>
      <w:r>
        <w:rPr>
          <w:rFonts w:ascii="Verdana" w:hAnsi="Verdana"/>
          <w:sz w:val="18"/>
          <w:szCs w:val="18"/>
        </w:rPr>
        <w:t>Herbestemmingsregeling</w:t>
      </w:r>
      <w:r>
        <w:rPr>
          <w:rStyle w:val="Voetnootmarkering"/>
          <w:rFonts w:ascii="Verdana" w:hAnsi="Verdana"/>
          <w:sz w:val="18"/>
          <w:szCs w:val="18"/>
        </w:rPr>
        <w:footnoteReference w:id="5"/>
      </w:r>
      <w:r>
        <w:rPr>
          <w:rFonts w:ascii="Verdana" w:hAnsi="Verdana"/>
          <w:sz w:val="18"/>
          <w:szCs w:val="18"/>
        </w:rPr>
        <w:t>: subsidie voor haalbaarheidsonderzoeken van herbestemming en wind- en waterdicht maken van monumenten.</w:t>
      </w:r>
    </w:p>
    <w:p w14:paraId="440E6A15" w14:textId="77777777" w:rsidR="005632CC" w:rsidRPr="00680603" w:rsidRDefault="005632CC" w:rsidP="005632CC">
      <w:pPr>
        <w:spacing w:line="276" w:lineRule="auto"/>
        <w:rPr>
          <w:szCs w:val="18"/>
        </w:rPr>
      </w:pPr>
    </w:p>
    <w:p w14:paraId="78087E05" w14:textId="77777777" w:rsidR="005632CC" w:rsidRDefault="005632CC" w:rsidP="005632CC">
      <w:pPr>
        <w:spacing w:line="276" w:lineRule="auto"/>
        <w:rPr>
          <w:szCs w:val="18"/>
        </w:rPr>
      </w:pPr>
      <w:r w:rsidRPr="00680603">
        <w:rPr>
          <w:szCs w:val="18"/>
        </w:rPr>
        <w:t>Deze</w:t>
      </w:r>
      <w:r>
        <w:rPr>
          <w:szCs w:val="18"/>
        </w:rPr>
        <w:t xml:space="preserve"> financiële</w:t>
      </w:r>
      <w:r w:rsidRPr="00680603">
        <w:rPr>
          <w:szCs w:val="18"/>
        </w:rPr>
        <w:t xml:space="preserve"> instrumenten </w:t>
      </w:r>
      <w:r>
        <w:rPr>
          <w:szCs w:val="18"/>
        </w:rPr>
        <w:t>ondersteunen</w:t>
      </w:r>
      <w:r w:rsidRPr="00680603">
        <w:rPr>
          <w:szCs w:val="18"/>
        </w:rPr>
        <w:t xml:space="preserve"> een systeem van meerjarig en planmatig beheer waarbij de eigenaar via leningen en continuïteit van subsidies een langjarige verbintenis met het monument opbouwt.</w:t>
      </w:r>
      <w:r>
        <w:rPr>
          <w:szCs w:val="18"/>
        </w:rPr>
        <w:t xml:space="preserve"> Het heeft ertoe geleid dat de restauratieachterstand inmiddels is teruggebracht tot de doelstelling van 10%. </w:t>
      </w:r>
    </w:p>
    <w:p w14:paraId="78D77036" w14:textId="77777777" w:rsidR="005632CC" w:rsidRDefault="005632CC" w:rsidP="005632CC">
      <w:pPr>
        <w:spacing w:line="276" w:lineRule="auto"/>
        <w:rPr>
          <w:szCs w:val="18"/>
        </w:rPr>
      </w:pPr>
    </w:p>
    <w:p w14:paraId="7BF8C51E" w14:textId="2E10943A" w:rsidR="005632CC" w:rsidRDefault="005632CC" w:rsidP="005632CC">
      <w:pPr>
        <w:spacing w:line="276" w:lineRule="auto"/>
        <w:rPr>
          <w:szCs w:val="18"/>
        </w:rPr>
      </w:pPr>
      <w:r w:rsidRPr="00932877">
        <w:rPr>
          <w:szCs w:val="18"/>
        </w:rPr>
        <w:t>Alles bij elkaar stelt OCW voor de instandhouding van rijksmonumenten jaarlijks c</w:t>
      </w:r>
      <w:r w:rsidR="003168E3">
        <w:rPr>
          <w:szCs w:val="18"/>
        </w:rPr>
        <w:t>irca</w:t>
      </w:r>
      <w:r w:rsidRPr="00932877">
        <w:rPr>
          <w:szCs w:val="18"/>
        </w:rPr>
        <w:t xml:space="preserve"> € 160 miljoen beschikbaar aan eigenaren via subsidies. </w:t>
      </w:r>
      <w:r>
        <w:rPr>
          <w:szCs w:val="18"/>
        </w:rPr>
        <w:t>Het</w:t>
      </w:r>
      <w:r w:rsidRPr="00932877">
        <w:rPr>
          <w:szCs w:val="18"/>
        </w:rPr>
        <w:t xml:space="preserve"> </w:t>
      </w:r>
      <w:r>
        <w:rPr>
          <w:szCs w:val="18"/>
        </w:rPr>
        <w:t>NRF</w:t>
      </w:r>
      <w:r w:rsidRPr="00932877">
        <w:rPr>
          <w:szCs w:val="18"/>
        </w:rPr>
        <w:t xml:space="preserve"> </w:t>
      </w:r>
      <w:r>
        <w:rPr>
          <w:szCs w:val="18"/>
        </w:rPr>
        <w:t>beheert</w:t>
      </w:r>
      <w:r w:rsidRPr="00932877">
        <w:rPr>
          <w:szCs w:val="18"/>
        </w:rPr>
        <w:t xml:space="preserve"> </w:t>
      </w:r>
    </w:p>
    <w:p w14:paraId="057976A4" w14:textId="7C337014" w:rsidR="005632CC" w:rsidRDefault="003168E3" w:rsidP="005632CC">
      <w:pPr>
        <w:spacing w:line="276" w:lineRule="auto"/>
        <w:rPr>
          <w:szCs w:val="18"/>
        </w:rPr>
      </w:pPr>
      <w:r>
        <w:rPr>
          <w:szCs w:val="18"/>
        </w:rPr>
        <w:t>ongeveer</w:t>
      </w:r>
      <w:r w:rsidR="005632CC">
        <w:rPr>
          <w:szCs w:val="18"/>
        </w:rPr>
        <w:t xml:space="preserve"> </w:t>
      </w:r>
      <w:r w:rsidR="005632CC" w:rsidRPr="00932877">
        <w:rPr>
          <w:szCs w:val="18"/>
        </w:rPr>
        <w:t xml:space="preserve">€ </w:t>
      </w:r>
      <w:r w:rsidR="005632CC">
        <w:rPr>
          <w:szCs w:val="18"/>
        </w:rPr>
        <w:t>55</w:t>
      </w:r>
      <w:r w:rsidR="005632CC" w:rsidRPr="00932877">
        <w:rPr>
          <w:szCs w:val="18"/>
        </w:rPr>
        <w:t>0 miljoen</w:t>
      </w:r>
      <w:r w:rsidR="005632CC">
        <w:rPr>
          <w:szCs w:val="18"/>
        </w:rPr>
        <w:t xml:space="preserve"> voor laagrentende leningen voor restauratie en verduurzaming</w:t>
      </w:r>
      <w:r w:rsidR="005632CC" w:rsidRPr="00932877">
        <w:rPr>
          <w:szCs w:val="18"/>
        </w:rPr>
        <w:t>. D</w:t>
      </w:r>
      <w:r w:rsidR="005632CC">
        <w:rPr>
          <w:szCs w:val="18"/>
        </w:rPr>
        <w:t>aarnaast zijn sinds 2018 dankzij</w:t>
      </w:r>
      <w:r w:rsidR="005632CC" w:rsidRPr="00932877">
        <w:rPr>
          <w:szCs w:val="18"/>
        </w:rPr>
        <w:t xml:space="preserve"> extra begrotingsmiddelen voor de monumentenzorg </w:t>
      </w:r>
      <w:bookmarkStart w:id="0" w:name="_Hlk137133759"/>
      <w:r w:rsidR="005632CC">
        <w:rPr>
          <w:szCs w:val="18"/>
        </w:rPr>
        <w:t>vanuit het vorige kabinet</w:t>
      </w:r>
      <w:bookmarkEnd w:id="0"/>
      <w:r w:rsidR="005632CC">
        <w:rPr>
          <w:szCs w:val="18"/>
        </w:rPr>
        <w:t xml:space="preserve"> </w:t>
      </w:r>
      <w:r w:rsidR="005632CC" w:rsidRPr="00932877">
        <w:rPr>
          <w:szCs w:val="18"/>
        </w:rPr>
        <w:t>meerdere incidentele subsidieregelingen voor restauratie van rijksmonumenten gerealiseerd</w:t>
      </w:r>
      <w:r w:rsidR="005632CC">
        <w:rPr>
          <w:szCs w:val="18"/>
        </w:rPr>
        <w:t>. Voorbeelden zijn de Iconenregeling</w:t>
      </w:r>
      <w:r w:rsidR="005632CC">
        <w:rPr>
          <w:rStyle w:val="Voetnootmarkering"/>
          <w:szCs w:val="18"/>
        </w:rPr>
        <w:footnoteReference w:id="6"/>
      </w:r>
      <w:r w:rsidR="005632CC">
        <w:rPr>
          <w:szCs w:val="18"/>
        </w:rPr>
        <w:t xml:space="preserve"> (€ 35 miljoen), de </w:t>
      </w:r>
      <w:r w:rsidR="005632CC" w:rsidRPr="007A55C0">
        <w:rPr>
          <w:szCs w:val="18"/>
        </w:rPr>
        <w:t>Subsidieregeling restauratie rijksmonumenten 2019–2020</w:t>
      </w:r>
      <w:r w:rsidR="005632CC">
        <w:rPr>
          <w:szCs w:val="18"/>
        </w:rPr>
        <w:t xml:space="preserve"> (€ 60 miljoen) en subsidies aan onder meer het Molenfonds (€ 3 miljoen) en het Boerderijenfonds (€ 5 miljoen)</w:t>
      </w:r>
      <w:r w:rsidR="005632CC" w:rsidRPr="00932877">
        <w:rPr>
          <w:szCs w:val="18"/>
        </w:rPr>
        <w:t>.</w:t>
      </w:r>
      <w:r w:rsidR="005632CC">
        <w:rPr>
          <w:szCs w:val="18"/>
        </w:rPr>
        <w:t xml:space="preserve"> Ook zijn vanuit het vorige kabinet middelen ingezet voor o</w:t>
      </w:r>
      <w:r w:rsidR="009A0ED3">
        <w:rPr>
          <w:szCs w:val="18"/>
        </w:rPr>
        <w:t xml:space="preserve">nder </w:t>
      </w:r>
      <w:r w:rsidR="00C316C4">
        <w:rPr>
          <w:szCs w:val="18"/>
        </w:rPr>
        <w:t>andere</w:t>
      </w:r>
      <w:r w:rsidR="005632CC">
        <w:rPr>
          <w:szCs w:val="18"/>
        </w:rPr>
        <w:t xml:space="preserve"> het ontwikkelen van kerkenvisies in het kader van het programma Toekomst Religieus Erfgoed (c</w:t>
      </w:r>
      <w:r>
        <w:rPr>
          <w:szCs w:val="18"/>
        </w:rPr>
        <w:t>irca</w:t>
      </w:r>
      <w:r w:rsidR="005632CC" w:rsidRPr="007A55C0">
        <w:rPr>
          <w:szCs w:val="18"/>
        </w:rPr>
        <w:t xml:space="preserve"> </w:t>
      </w:r>
      <w:r w:rsidR="005632CC">
        <w:rPr>
          <w:szCs w:val="18"/>
        </w:rPr>
        <w:t xml:space="preserve">€ 15 miljoen). </w:t>
      </w:r>
    </w:p>
    <w:p w14:paraId="1FC9352A" w14:textId="77777777" w:rsidR="005632CC" w:rsidRDefault="005632CC" w:rsidP="005632CC">
      <w:pPr>
        <w:spacing w:line="276" w:lineRule="auto"/>
        <w:rPr>
          <w:szCs w:val="18"/>
        </w:rPr>
      </w:pPr>
    </w:p>
    <w:p w14:paraId="05095FF5" w14:textId="77777777" w:rsidR="005632CC" w:rsidRDefault="005632CC" w:rsidP="005632CC">
      <w:pPr>
        <w:rPr>
          <w:szCs w:val="18"/>
        </w:rPr>
      </w:pPr>
      <w:r w:rsidRPr="00034E3A">
        <w:rPr>
          <w:szCs w:val="18"/>
        </w:rPr>
        <w:t xml:space="preserve">Voor verduurzaming kunnen eigenaren ook terecht bij andere regelingen zoals de Subsidieregeling verduurzaming maatschappelijk vastgoed (DUMAVA, toegankelijk voor niet-woonhuis rijksmonumenten). </w:t>
      </w:r>
      <w:r>
        <w:rPr>
          <w:szCs w:val="18"/>
        </w:rPr>
        <w:t xml:space="preserve">Voor deze regeling van BZK is dit jaar </w:t>
      </w:r>
    </w:p>
    <w:p w14:paraId="53B2E95C" w14:textId="77777777" w:rsidR="005632CC" w:rsidRDefault="005632CC" w:rsidP="005632CC">
      <w:pPr>
        <w:rPr>
          <w:szCs w:val="18"/>
        </w:rPr>
      </w:pPr>
      <w:r>
        <w:rPr>
          <w:szCs w:val="18"/>
        </w:rPr>
        <w:t xml:space="preserve">€ 170 miljoen beschikbaar. Voor de periode daarna tot en met 2030 is in totaal </w:t>
      </w:r>
    </w:p>
    <w:p w14:paraId="11AF4079" w14:textId="77777777" w:rsidR="005632CC" w:rsidRDefault="005632CC" w:rsidP="005632CC">
      <w:pPr>
        <w:rPr>
          <w:rFonts w:ascii="Calibri" w:hAnsi="Calibri"/>
          <w:sz w:val="22"/>
          <w:szCs w:val="22"/>
        </w:rPr>
      </w:pPr>
      <w:r>
        <w:rPr>
          <w:szCs w:val="18"/>
        </w:rPr>
        <w:t xml:space="preserve">€ 1,9 miljard gereserveerd vanuit het Klimaatfonds. </w:t>
      </w:r>
      <w:r w:rsidRPr="008C7B36">
        <w:rPr>
          <w:szCs w:val="18"/>
        </w:rPr>
        <w:t xml:space="preserve">Samen met de ministeries van EZK en BZK wordt </w:t>
      </w:r>
      <w:r>
        <w:rPr>
          <w:szCs w:val="18"/>
        </w:rPr>
        <w:t>gewerkt aan de wijziging van</w:t>
      </w:r>
      <w:r w:rsidRPr="008C7B36">
        <w:rPr>
          <w:szCs w:val="18"/>
        </w:rPr>
        <w:t xml:space="preserve"> de Investeringssubsidie Duurzame Energie en Energiebesparing (ISDE) en de Subsidieregeling Verduurzaming voor Verenigingen van Eigenaars (SVVE) </w:t>
      </w:r>
      <w:r>
        <w:rPr>
          <w:szCs w:val="18"/>
        </w:rPr>
        <w:t>zo</w:t>
      </w:r>
      <w:r w:rsidRPr="008C7B36">
        <w:rPr>
          <w:szCs w:val="18"/>
        </w:rPr>
        <w:t xml:space="preserve">dat deze </w:t>
      </w:r>
      <w:r w:rsidRPr="008C7B36">
        <w:rPr>
          <w:szCs w:val="18"/>
        </w:rPr>
        <w:lastRenderedPageBreak/>
        <w:t>toegankelijker worden voor huiseigenaren van monumenten om te verduurzamen.</w:t>
      </w:r>
      <w:r>
        <w:rPr>
          <w:szCs w:val="18"/>
        </w:rPr>
        <w:t xml:space="preserve"> Het streven is om dit met ingang van 2024 mogelijk te maken. </w:t>
      </w:r>
    </w:p>
    <w:p w14:paraId="0B491177" w14:textId="77777777" w:rsidR="005632CC" w:rsidRDefault="005632CC" w:rsidP="005632CC">
      <w:pPr>
        <w:tabs>
          <w:tab w:val="left" w:pos="1060"/>
        </w:tabs>
        <w:spacing w:line="276" w:lineRule="auto"/>
        <w:rPr>
          <w:szCs w:val="18"/>
        </w:rPr>
      </w:pPr>
      <w:r>
        <w:rPr>
          <w:szCs w:val="18"/>
        </w:rPr>
        <w:tab/>
      </w:r>
    </w:p>
    <w:p w14:paraId="0D2FBBDB" w14:textId="77777777" w:rsidR="005632CC" w:rsidRPr="006C3E7C" w:rsidRDefault="005632CC" w:rsidP="005632CC">
      <w:pPr>
        <w:tabs>
          <w:tab w:val="left" w:pos="1060"/>
        </w:tabs>
        <w:spacing w:line="276" w:lineRule="auto"/>
        <w:rPr>
          <w:b/>
          <w:bCs/>
          <w:szCs w:val="18"/>
        </w:rPr>
      </w:pPr>
      <w:r>
        <w:rPr>
          <w:b/>
          <w:bCs/>
          <w:szCs w:val="18"/>
        </w:rPr>
        <w:t>Planning, proces en eerste resultaten verkenning</w:t>
      </w:r>
    </w:p>
    <w:p w14:paraId="7B4667D1" w14:textId="77777777" w:rsidR="005632CC" w:rsidRDefault="005632CC" w:rsidP="005632CC">
      <w:pPr>
        <w:spacing w:line="276" w:lineRule="auto"/>
        <w:rPr>
          <w:szCs w:val="18"/>
        </w:rPr>
      </w:pPr>
      <w:r>
        <w:rPr>
          <w:szCs w:val="18"/>
        </w:rPr>
        <w:t>U</w:t>
      </w:r>
      <w:r w:rsidRPr="00B316A0">
        <w:rPr>
          <w:szCs w:val="18"/>
        </w:rPr>
        <w:t>it verschillende onderzoeken zoals de beleidsdoorlichting erfgoed en de evaluatie van de Sim</w:t>
      </w:r>
      <w:r w:rsidRPr="00B316A0">
        <w:rPr>
          <w:rStyle w:val="Voetnootmarkering"/>
          <w:szCs w:val="18"/>
        </w:rPr>
        <w:footnoteReference w:id="7"/>
      </w:r>
      <w:r w:rsidRPr="00B316A0">
        <w:rPr>
          <w:szCs w:val="18"/>
        </w:rPr>
        <w:t xml:space="preserve"> blijkt dat de diverse regelingen effectief zijn en</w:t>
      </w:r>
      <w:r>
        <w:rPr>
          <w:szCs w:val="18"/>
        </w:rPr>
        <w:t xml:space="preserve"> gewaardeerd </w:t>
      </w:r>
      <w:r w:rsidRPr="00874923">
        <w:rPr>
          <w:szCs w:val="18"/>
        </w:rPr>
        <w:t>worden door eigenaren</w:t>
      </w:r>
      <w:r>
        <w:rPr>
          <w:szCs w:val="18"/>
        </w:rPr>
        <w:t>.</w:t>
      </w:r>
      <w:r w:rsidRPr="00874923">
        <w:rPr>
          <w:szCs w:val="18"/>
        </w:rPr>
        <w:t xml:space="preserve"> </w:t>
      </w:r>
      <w:r>
        <w:rPr>
          <w:szCs w:val="18"/>
        </w:rPr>
        <w:t xml:space="preserve">Er </w:t>
      </w:r>
      <w:r w:rsidRPr="00874923">
        <w:rPr>
          <w:szCs w:val="18"/>
        </w:rPr>
        <w:t xml:space="preserve">zijn </w:t>
      </w:r>
      <w:r>
        <w:rPr>
          <w:szCs w:val="18"/>
        </w:rPr>
        <w:t>echter</w:t>
      </w:r>
      <w:r w:rsidRPr="00874923">
        <w:rPr>
          <w:szCs w:val="18"/>
        </w:rPr>
        <w:t xml:space="preserve"> ook aandachtspunten. Zo </w:t>
      </w:r>
      <w:r>
        <w:rPr>
          <w:szCs w:val="18"/>
        </w:rPr>
        <w:t>bleek</w:t>
      </w:r>
      <w:r w:rsidRPr="00874923">
        <w:rPr>
          <w:szCs w:val="18"/>
        </w:rPr>
        <w:t xml:space="preserve"> dat er een structureel tekort is op het budget van de </w:t>
      </w:r>
      <w:r>
        <w:rPr>
          <w:szCs w:val="18"/>
        </w:rPr>
        <w:t>Sim</w:t>
      </w:r>
      <w:r w:rsidRPr="00874923">
        <w:rPr>
          <w:szCs w:val="18"/>
        </w:rPr>
        <w:t>. Ook</w:t>
      </w:r>
      <w:r w:rsidRPr="00A0667E">
        <w:rPr>
          <w:szCs w:val="18"/>
        </w:rPr>
        <w:t xml:space="preserve"> </w:t>
      </w:r>
      <w:r>
        <w:rPr>
          <w:szCs w:val="18"/>
        </w:rPr>
        <w:t>waren er</w:t>
      </w:r>
      <w:r w:rsidRPr="00A0667E">
        <w:rPr>
          <w:szCs w:val="18"/>
        </w:rPr>
        <w:t xml:space="preserve"> eigenaren die moeite hebben om grote restauratieopgaven te financieren</w:t>
      </w:r>
      <w:r>
        <w:rPr>
          <w:szCs w:val="18"/>
        </w:rPr>
        <w:t xml:space="preserve"> en kwam de limiet van de achterborgregeling van het NRF in zicht</w:t>
      </w:r>
      <w:r w:rsidRPr="00A0667E">
        <w:rPr>
          <w:szCs w:val="18"/>
        </w:rPr>
        <w:t>.</w:t>
      </w:r>
      <w:r>
        <w:rPr>
          <w:szCs w:val="18"/>
        </w:rPr>
        <w:t xml:space="preserve"> Het doel van de verkenning is om het gehele stelsel ook de komende jaren zo goed mogelijk aan te laten sluiten op de behoeftes van eigenaren van monumenten.</w:t>
      </w:r>
    </w:p>
    <w:p w14:paraId="5709C405" w14:textId="77777777" w:rsidR="005632CC" w:rsidRDefault="005632CC" w:rsidP="005632CC">
      <w:pPr>
        <w:spacing w:line="276" w:lineRule="auto"/>
        <w:rPr>
          <w:szCs w:val="18"/>
        </w:rPr>
      </w:pPr>
    </w:p>
    <w:p w14:paraId="2CB1E0D7" w14:textId="77777777" w:rsidR="005632CC" w:rsidRDefault="005632CC" w:rsidP="005632CC">
      <w:pPr>
        <w:spacing w:line="276" w:lineRule="auto"/>
        <w:rPr>
          <w:szCs w:val="18"/>
        </w:rPr>
      </w:pPr>
      <w:r>
        <w:rPr>
          <w:szCs w:val="18"/>
        </w:rPr>
        <w:t xml:space="preserve">Een verkenning van het gehele </w:t>
      </w:r>
      <w:r w:rsidRPr="00680603">
        <w:rPr>
          <w:szCs w:val="18"/>
        </w:rPr>
        <w:t xml:space="preserve">financieringsstelsel voor monumentenzorg </w:t>
      </w:r>
      <w:r>
        <w:rPr>
          <w:szCs w:val="18"/>
        </w:rPr>
        <w:t xml:space="preserve">kost tijd. Een bruikbaar resultaat vraagt om zorgvuldige analyses en afwegingen, maar vooral om een uitgebreide dialoog met het veld. Eigenaren, marktpartijen, overheden en vrijwilligers zorgen er immers samen voor dat monumenten in stand worden gehouden. Het is en blijft mensenwerk. </w:t>
      </w:r>
    </w:p>
    <w:p w14:paraId="3F0B5699" w14:textId="77777777" w:rsidR="005632CC" w:rsidRDefault="005632CC" w:rsidP="005632CC">
      <w:pPr>
        <w:spacing w:line="276" w:lineRule="auto"/>
        <w:rPr>
          <w:szCs w:val="18"/>
        </w:rPr>
      </w:pPr>
    </w:p>
    <w:p w14:paraId="3105F1CB" w14:textId="77777777" w:rsidR="005632CC" w:rsidRDefault="005632CC" w:rsidP="005632CC">
      <w:pPr>
        <w:spacing w:line="276" w:lineRule="auto"/>
        <w:rPr>
          <w:szCs w:val="18"/>
        </w:rPr>
      </w:pPr>
      <w:r>
        <w:rPr>
          <w:szCs w:val="18"/>
        </w:rPr>
        <w:t>In de verkenning heb ik onderscheid gemaakt tussen onderdelen waarvoor op korte termijn actie mogelijk en noodzakelijk is en onderdelen waarvoor meer tijd nodig is. In het vervolg van deze brief beschrijf ik per instrument welke stappen ik al heb gezet en welke nog nodig zijn. Ik informeer uw Kamer in 2024 over de resultaten van de vervolgstappen.</w:t>
      </w:r>
    </w:p>
    <w:p w14:paraId="4C19B3CA" w14:textId="77777777" w:rsidR="005632CC" w:rsidRDefault="005632CC" w:rsidP="005632CC">
      <w:pPr>
        <w:spacing w:line="276" w:lineRule="auto"/>
        <w:rPr>
          <w:szCs w:val="18"/>
        </w:rPr>
      </w:pPr>
    </w:p>
    <w:p w14:paraId="11132B52" w14:textId="77777777" w:rsidR="005632CC" w:rsidRDefault="005632CC" w:rsidP="005632CC">
      <w:pPr>
        <w:spacing w:line="276" w:lineRule="auto"/>
        <w:rPr>
          <w:szCs w:val="18"/>
        </w:rPr>
      </w:pPr>
      <w:r>
        <w:rPr>
          <w:szCs w:val="18"/>
          <w:u w:val="single"/>
        </w:rPr>
        <w:t>Leningen Nationaal Restauratiefonds (NRF)</w:t>
      </w:r>
    </w:p>
    <w:p w14:paraId="2771A196" w14:textId="77777777" w:rsidR="005632CC" w:rsidRDefault="005632CC" w:rsidP="005632CC">
      <w:pPr>
        <w:spacing w:line="276" w:lineRule="auto"/>
        <w:rPr>
          <w:szCs w:val="18"/>
        </w:rPr>
      </w:pPr>
      <w:r w:rsidRPr="00DD3C7A">
        <w:rPr>
          <w:szCs w:val="18"/>
        </w:rPr>
        <w:t xml:space="preserve">Het NRF is in 1985 op initiatief van de rijksoverheid opgericht met als doelstelling het bevorderen van het restaureren en onderhouden van monumenten, met name via </w:t>
      </w:r>
      <w:r>
        <w:rPr>
          <w:szCs w:val="18"/>
        </w:rPr>
        <w:t>leningen</w:t>
      </w:r>
      <w:r w:rsidRPr="00DD3C7A">
        <w:rPr>
          <w:szCs w:val="18"/>
        </w:rPr>
        <w:t xml:space="preserve">. Het NRF financiert sinds 1986 de instandhouding </w:t>
      </w:r>
      <w:r>
        <w:rPr>
          <w:szCs w:val="18"/>
        </w:rPr>
        <w:t>en sinds 2017 ook de verduurzaming van monumenten. Dat doet het NRF door het verstrekken van laagrentende leningen uit een revolverend fonds dat beschikbaar is voor vier verschillende doelen:</w:t>
      </w:r>
    </w:p>
    <w:p w14:paraId="4D50C531" w14:textId="77777777" w:rsidR="005632CC" w:rsidRDefault="005632CC" w:rsidP="005632CC">
      <w:pPr>
        <w:spacing w:line="276" w:lineRule="auto"/>
        <w:rPr>
          <w:szCs w:val="18"/>
        </w:rPr>
      </w:pPr>
    </w:p>
    <w:p w14:paraId="2EA9D081" w14:textId="77777777" w:rsidR="005632CC" w:rsidRDefault="005632CC" w:rsidP="005632CC">
      <w:pPr>
        <w:pStyle w:val="Lijstalinea"/>
        <w:numPr>
          <w:ilvl w:val="0"/>
          <w:numId w:val="17"/>
        </w:numPr>
        <w:spacing w:line="276" w:lineRule="auto"/>
        <w:rPr>
          <w:rFonts w:ascii="Verdana" w:hAnsi="Verdana"/>
          <w:sz w:val="18"/>
          <w:szCs w:val="18"/>
        </w:rPr>
      </w:pPr>
      <w:r w:rsidRPr="00EE746C">
        <w:rPr>
          <w:rFonts w:ascii="Verdana" w:hAnsi="Verdana"/>
          <w:sz w:val="18"/>
          <w:szCs w:val="18"/>
        </w:rPr>
        <w:t>restauratie van woonhu</w:t>
      </w:r>
      <w:r>
        <w:rPr>
          <w:rFonts w:ascii="Verdana" w:hAnsi="Verdana"/>
          <w:sz w:val="18"/>
          <w:szCs w:val="18"/>
        </w:rPr>
        <w:t>is monumenten</w:t>
      </w:r>
      <w:r>
        <w:rPr>
          <w:rStyle w:val="Voetnootmarkering"/>
          <w:rFonts w:ascii="Verdana" w:hAnsi="Verdana"/>
          <w:sz w:val="18"/>
          <w:szCs w:val="18"/>
        </w:rPr>
        <w:footnoteReference w:id="8"/>
      </w:r>
      <w:r>
        <w:rPr>
          <w:rFonts w:ascii="Verdana" w:hAnsi="Verdana"/>
          <w:sz w:val="18"/>
          <w:szCs w:val="18"/>
        </w:rPr>
        <w:t xml:space="preserve"> (€ 290 miljoen);</w:t>
      </w:r>
    </w:p>
    <w:p w14:paraId="43B0A753" w14:textId="77777777" w:rsidR="005632CC" w:rsidRDefault="005632CC" w:rsidP="005632CC">
      <w:pPr>
        <w:pStyle w:val="Lijstalinea"/>
        <w:numPr>
          <w:ilvl w:val="0"/>
          <w:numId w:val="17"/>
        </w:numPr>
        <w:spacing w:line="276" w:lineRule="auto"/>
        <w:rPr>
          <w:rFonts w:ascii="Verdana" w:hAnsi="Verdana"/>
          <w:sz w:val="18"/>
          <w:szCs w:val="18"/>
        </w:rPr>
      </w:pPr>
      <w:r>
        <w:rPr>
          <w:rFonts w:ascii="Verdana" w:hAnsi="Verdana"/>
          <w:sz w:val="18"/>
          <w:szCs w:val="18"/>
        </w:rPr>
        <w:t>grootschalige restauratie van niet-woonhuis monumenten</w:t>
      </w:r>
      <w:r>
        <w:rPr>
          <w:rStyle w:val="Voetnootmarkering"/>
          <w:rFonts w:ascii="Verdana" w:hAnsi="Verdana"/>
          <w:sz w:val="18"/>
          <w:szCs w:val="18"/>
        </w:rPr>
        <w:footnoteReference w:id="9"/>
      </w:r>
      <w:r>
        <w:rPr>
          <w:rFonts w:ascii="Verdana" w:hAnsi="Verdana"/>
          <w:sz w:val="18"/>
          <w:szCs w:val="18"/>
        </w:rPr>
        <w:t xml:space="preserve"> (€ 176 miljoen);</w:t>
      </w:r>
    </w:p>
    <w:p w14:paraId="6B0FF969" w14:textId="77777777" w:rsidR="005632CC" w:rsidRDefault="005632CC" w:rsidP="005632CC">
      <w:pPr>
        <w:pStyle w:val="Lijstalinea"/>
        <w:numPr>
          <w:ilvl w:val="0"/>
          <w:numId w:val="17"/>
        </w:numPr>
        <w:spacing w:line="276" w:lineRule="auto"/>
        <w:rPr>
          <w:rFonts w:ascii="Verdana" w:hAnsi="Verdana"/>
          <w:sz w:val="18"/>
          <w:szCs w:val="18"/>
        </w:rPr>
      </w:pPr>
      <w:r>
        <w:rPr>
          <w:rFonts w:ascii="Verdana" w:hAnsi="Verdana"/>
          <w:sz w:val="18"/>
          <w:szCs w:val="18"/>
        </w:rPr>
        <w:t>verduurzaming van woonhuis monumenten (€ 31 miljoen)</w:t>
      </w:r>
      <w:r>
        <w:rPr>
          <w:rStyle w:val="Voetnootmarkering"/>
          <w:rFonts w:ascii="Verdana" w:hAnsi="Verdana"/>
          <w:sz w:val="18"/>
          <w:szCs w:val="18"/>
        </w:rPr>
        <w:footnoteReference w:id="10"/>
      </w:r>
      <w:r>
        <w:rPr>
          <w:rFonts w:ascii="Verdana" w:hAnsi="Verdana"/>
          <w:sz w:val="18"/>
          <w:szCs w:val="18"/>
        </w:rPr>
        <w:t>;</w:t>
      </w:r>
    </w:p>
    <w:p w14:paraId="5EE01E50" w14:textId="77777777" w:rsidR="005632CC" w:rsidRDefault="005632CC" w:rsidP="005632CC">
      <w:pPr>
        <w:pStyle w:val="Lijstalinea"/>
        <w:numPr>
          <w:ilvl w:val="0"/>
          <w:numId w:val="17"/>
        </w:numPr>
        <w:spacing w:line="276" w:lineRule="auto"/>
        <w:rPr>
          <w:rFonts w:ascii="Verdana" w:hAnsi="Verdana"/>
          <w:sz w:val="18"/>
          <w:szCs w:val="18"/>
        </w:rPr>
      </w:pPr>
      <w:r>
        <w:rPr>
          <w:rFonts w:ascii="Verdana" w:hAnsi="Verdana"/>
          <w:sz w:val="18"/>
          <w:szCs w:val="18"/>
        </w:rPr>
        <w:t>verduurzaming van niet-woonhuis monumenten</w:t>
      </w:r>
      <w:r>
        <w:rPr>
          <w:rStyle w:val="Voetnootmarkering"/>
          <w:rFonts w:ascii="Verdana" w:hAnsi="Verdana"/>
          <w:sz w:val="18"/>
          <w:szCs w:val="18"/>
        </w:rPr>
        <w:footnoteReference w:id="11"/>
      </w:r>
      <w:r>
        <w:rPr>
          <w:rFonts w:ascii="Verdana" w:hAnsi="Verdana"/>
          <w:sz w:val="18"/>
          <w:szCs w:val="18"/>
        </w:rPr>
        <w:t xml:space="preserve"> (€ 49 miljoen).</w:t>
      </w:r>
    </w:p>
    <w:p w14:paraId="56F7D5ED" w14:textId="77777777" w:rsidR="005632CC" w:rsidRDefault="005632CC" w:rsidP="005632CC">
      <w:pPr>
        <w:spacing w:line="276" w:lineRule="auto"/>
        <w:rPr>
          <w:szCs w:val="18"/>
        </w:rPr>
      </w:pPr>
    </w:p>
    <w:p w14:paraId="7CD6D064" w14:textId="77777777" w:rsidR="005632CC" w:rsidRPr="00EE746C" w:rsidRDefault="005632CC" w:rsidP="005632CC">
      <w:pPr>
        <w:spacing w:line="276" w:lineRule="auto"/>
        <w:rPr>
          <w:szCs w:val="18"/>
        </w:rPr>
      </w:pPr>
      <w:r>
        <w:rPr>
          <w:szCs w:val="18"/>
        </w:rPr>
        <w:t xml:space="preserve">Het idee van een revolverend fonds is dat de aflossingen van de leningen opnieuw kunnen worden ingezet voor nieuwe leningen. Zo draait het budget constant rond en kan het meerdere keren worden benut. </w:t>
      </w:r>
    </w:p>
    <w:p w14:paraId="580590BA" w14:textId="77777777" w:rsidR="005632CC" w:rsidRPr="00EE746C" w:rsidRDefault="005632CC" w:rsidP="005632CC">
      <w:pPr>
        <w:spacing w:line="276" w:lineRule="auto"/>
        <w:rPr>
          <w:szCs w:val="18"/>
        </w:rPr>
      </w:pPr>
    </w:p>
    <w:p w14:paraId="688E07E9" w14:textId="77777777" w:rsidR="005632CC" w:rsidRDefault="005632CC" w:rsidP="005632CC">
      <w:pPr>
        <w:spacing w:line="276" w:lineRule="auto"/>
        <w:rPr>
          <w:szCs w:val="18"/>
        </w:rPr>
      </w:pPr>
      <w:r w:rsidRPr="00DD3C7A">
        <w:rPr>
          <w:szCs w:val="18"/>
        </w:rPr>
        <w:lastRenderedPageBreak/>
        <w:t xml:space="preserve">Naast de laagrentende </w:t>
      </w:r>
      <w:r>
        <w:rPr>
          <w:szCs w:val="18"/>
        </w:rPr>
        <w:t>leningen</w:t>
      </w:r>
      <w:r w:rsidRPr="00DD3C7A">
        <w:rPr>
          <w:szCs w:val="18"/>
        </w:rPr>
        <w:t xml:space="preserve"> die verstrekt worden uit het </w:t>
      </w:r>
      <w:r>
        <w:rPr>
          <w:szCs w:val="18"/>
        </w:rPr>
        <w:t>bovengenoemde fonds</w:t>
      </w:r>
      <w:r w:rsidRPr="00DD3C7A">
        <w:rPr>
          <w:szCs w:val="18"/>
        </w:rPr>
        <w:t xml:space="preserve"> financiert het NRF</w:t>
      </w:r>
      <w:r>
        <w:rPr>
          <w:szCs w:val="18"/>
        </w:rPr>
        <w:t xml:space="preserve"> sinds 1997</w:t>
      </w:r>
      <w:r w:rsidRPr="00DD3C7A">
        <w:rPr>
          <w:szCs w:val="18"/>
        </w:rPr>
        <w:t xml:space="preserve"> ook de </w:t>
      </w:r>
      <w:r>
        <w:rPr>
          <w:szCs w:val="18"/>
        </w:rPr>
        <w:t>overige</w:t>
      </w:r>
      <w:r w:rsidRPr="00DD3C7A">
        <w:rPr>
          <w:szCs w:val="18"/>
        </w:rPr>
        <w:t xml:space="preserve"> kosten</w:t>
      </w:r>
      <w:r>
        <w:rPr>
          <w:szCs w:val="18"/>
        </w:rPr>
        <w:t xml:space="preserve"> van een restauratieproject</w:t>
      </w:r>
      <w:r w:rsidRPr="00DD3C7A">
        <w:rPr>
          <w:szCs w:val="18"/>
        </w:rPr>
        <w:t xml:space="preserve"> via aanvullende leningen. Om </w:t>
      </w:r>
      <w:r>
        <w:rPr>
          <w:szCs w:val="18"/>
        </w:rPr>
        <w:t xml:space="preserve">dat </w:t>
      </w:r>
      <w:r w:rsidRPr="00DD3C7A">
        <w:rPr>
          <w:szCs w:val="18"/>
        </w:rPr>
        <w:t>mogelijk te maken heeft de Staat der Nederlanden (</w:t>
      </w:r>
      <w:r>
        <w:rPr>
          <w:szCs w:val="18"/>
        </w:rPr>
        <w:t>de ministers</w:t>
      </w:r>
      <w:r w:rsidRPr="00DD3C7A">
        <w:rPr>
          <w:szCs w:val="18"/>
        </w:rPr>
        <w:t xml:space="preserve"> van Financiën en OCW) een zekerheidstelling afgegeven voor het NRF, de zogeheten ‘</w:t>
      </w:r>
      <w:r>
        <w:rPr>
          <w:szCs w:val="18"/>
        </w:rPr>
        <w:t>a</w:t>
      </w:r>
      <w:r w:rsidRPr="00DD3C7A">
        <w:rPr>
          <w:szCs w:val="18"/>
        </w:rPr>
        <w:t xml:space="preserve">chterborgovereenkomst’. Het NRF </w:t>
      </w:r>
      <w:r>
        <w:rPr>
          <w:szCs w:val="18"/>
        </w:rPr>
        <w:t>kan</w:t>
      </w:r>
      <w:r w:rsidRPr="00DD3C7A">
        <w:rPr>
          <w:szCs w:val="18"/>
        </w:rPr>
        <w:t xml:space="preserve"> maximaal € </w:t>
      </w:r>
      <w:r>
        <w:rPr>
          <w:szCs w:val="18"/>
        </w:rPr>
        <w:t>500</w:t>
      </w:r>
      <w:r w:rsidRPr="00DD3C7A">
        <w:rPr>
          <w:szCs w:val="18"/>
        </w:rPr>
        <w:t xml:space="preserve"> miljoen </w:t>
      </w:r>
      <w:r>
        <w:rPr>
          <w:szCs w:val="18"/>
        </w:rPr>
        <w:t>lenen</w:t>
      </w:r>
      <w:r w:rsidRPr="00DD3C7A">
        <w:rPr>
          <w:szCs w:val="18"/>
        </w:rPr>
        <w:t xml:space="preserve"> onder de achterborg</w:t>
      </w:r>
      <w:r>
        <w:rPr>
          <w:szCs w:val="18"/>
        </w:rPr>
        <w:t xml:space="preserve"> (inclusief de in deze brief aangekondigde verhoging van € 120 miljoen)</w:t>
      </w:r>
      <w:r w:rsidRPr="00DD3C7A">
        <w:rPr>
          <w:szCs w:val="18"/>
        </w:rPr>
        <w:t>.</w:t>
      </w:r>
      <w:r w:rsidRPr="000C4D5A">
        <w:rPr>
          <w:szCs w:val="18"/>
        </w:rPr>
        <w:t xml:space="preserve"> </w:t>
      </w:r>
      <w:r>
        <w:rPr>
          <w:szCs w:val="18"/>
        </w:rPr>
        <w:t>Dit geld wordt ingezet voor leningen tegen een marktconforme rente.</w:t>
      </w:r>
      <w:r w:rsidRPr="00DD3C7A">
        <w:rPr>
          <w:szCs w:val="18"/>
        </w:rPr>
        <w:t xml:space="preserve"> OCW staat als beleidsdepartement garant</w:t>
      </w:r>
      <w:r>
        <w:rPr>
          <w:szCs w:val="18"/>
        </w:rPr>
        <w:t xml:space="preserve">. </w:t>
      </w:r>
    </w:p>
    <w:p w14:paraId="2BD25568" w14:textId="77777777" w:rsidR="005632CC" w:rsidRDefault="005632CC" w:rsidP="005632CC">
      <w:pPr>
        <w:spacing w:line="276" w:lineRule="auto"/>
        <w:rPr>
          <w:szCs w:val="18"/>
        </w:rPr>
      </w:pPr>
    </w:p>
    <w:p w14:paraId="3F232F81" w14:textId="77777777" w:rsidR="005632CC" w:rsidRDefault="005632CC" w:rsidP="005632CC">
      <w:pPr>
        <w:spacing w:line="276" w:lineRule="auto"/>
        <w:rPr>
          <w:szCs w:val="18"/>
        </w:rPr>
      </w:pPr>
      <w:r w:rsidRPr="00DD3C7A">
        <w:rPr>
          <w:szCs w:val="18"/>
        </w:rPr>
        <w:t xml:space="preserve">De </w:t>
      </w:r>
      <w:r>
        <w:rPr>
          <w:szCs w:val="18"/>
        </w:rPr>
        <w:t>achterborg</w:t>
      </w:r>
      <w:r w:rsidRPr="00DD3C7A">
        <w:rPr>
          <w:szCs w:val="18"/>
        </w:rPr>
        <w:t xml:space="preserve"> </w:t>
      </w:r>
      <w:r>
        <w:rPr>
          <w:szCs w:val="18"/>
        </w:rPr>
        <w:t>heeft als</w:t>
      </w:r>
      <w:r w:rsidRPr="00DD3C7A">
        <w:rPr>
          <w:szCs w:val="18"/>
        </w:rPr>
        <w:t xml:space="preserve"> doel om eigenaren die gebruikmaken van een laagrentende lening van het NRF met een aanvullende </w:t>
      </w:r>
      <w:r>
        <w:rPr>
          <w:szCs w:val="18"/>
        </w:rPr>
        <w:t xml:space="preserve">marktconforme </w:t>
      </w:r>
      <w:r w:rsidRPr="00DD3C7A">
        <w:rPr>
          <w:szCs w:val="18"/>
        </w:rPr>
        <w:t>lening onder de achterborg een totaalfinanciering te bieden (</w:t>
      </w:r>
      <w:r>
        <w:rPr>
          <w:szCs w:val="18"/>
        </w:rPr>
        <w:t>éé</w:t>
      </w:r>
      <w:r w:rsidRPr="00DD3C7A">
        <w:rPr>
          <w:szCs w:val="18"/>
        </w:rPr>
        <w:t xml:space="preserve">n loketgedachte). Dat is </w:t>
      </w:r>
      <w:r>
        <w:rPr>
          <w:szCs w:val="18"/>
        </w:rPr>
        <w:t>nodig</w:t>
      </w:r>
      <w:r w:rsidRPr="00DD3C7A">
        <w:rPr>
          <w:szCs w:val="18"/>
        </w:rPr>
        <w:t xml:space="preserve"> om het gat op te vullen dat commerciële banken laten vallen. Door gebrek aan kennis over monumenten zijn zij </w:t>
      </w:r>
      <w:r>
        <w:rPr>
          <w:szCs w:val="18"/>
        </w:rPr>
        <w:t>vaak</w:t>
      </w:r>
      <w:r w:rsidRPr="00DD3C7A">
        <w:rPr>
          <w:szCs w:val="18"/>
        </w:rPr>
        <w:t xml:space="preserve"> niet bereid om te financieren. De achterborg is</w:t>
      </w:r>
      <w:r>
        <w:rPr>
          <w:szCs w:val="18"/>
        </w:rPr>
        <w:t xml:space="preserve"> dan ook</w:t>
      </w:r>
      <w:r w:rsidRPr="00DD3C7A">
        <w:rPr>
          <w:szCs w:val="18"/>
        </w:rPr>
        <w:t xml:space="preserve"> een belangrijk instrument om restauratie, verduurzaming en herbestemming van monumenten mogelijk te maken. Voorbeelden zijn De Hallen (Amsterdam), de Meelfabriek (Leiden), </w:t>
      </w:r>
      <w:r>
        <w:rPr>
          <w:szCs w:val="18"/>
        </w:rPr>
        <w:t xml:space="preserve">de </w:t>
      </w:r>
      <w:r w:rsidRPr="00A52DCD">
        <w:rPr>
          <w:szCs w:val="18"/>
        </w:rPr>
        <w:t xml:space="preserve">Lutherse kerk </w:t>
      </w:r>
      <w:r>
        <w:rPr>
          <w:szCs w:val="18"/>
        </w:rPr>
        <w:t>(</w:t>
      </w:r>
      <w:r w:rsidRPr="00A52DCD">
        <w:rPr>
          <w:szCs w:val="18"/>
        </w:rPr>
        <w:t xml:space="preserve">Arnhem </w:t>
      </w:r>
      <w:r w:rsidRPr="00DD3C7A">
        <w:rPr>
          <w:szCs w:val="18"/>
        </w:rPr>
        <w:t xml:space="preserve">) en de </w:t>
      </w:r>
      <w:r w:rsidRPr="00C525AC">
        <w:rPr>
          <w:szCs w:val="18"/>
        </w:rPr>
        <w:t xml:space="preserve">Suvelfabryk </w:t>
      </w:r>
      <w:r w:rsidRPr="00DD3C7A">
        <w:rPr>
          <w:szCs w:val="18"/>
        </w:rPr>
        <w:t>(</w:t>
      </w:r>
      <w:r>
        <w:rPr>
          <w:szCs w:val="18"/>
        </w:rPr>
        <w:t>Wommels</w:t>
      </w:r>
      <w:r w:rsidRPr="00DD3C7A">
        <w:rPr>
          <w:szCs w:val="18"/>
        </w:rPr>
        <w:t>).</w:t>
      </w:r>
    </w:p>
    <w:p w14:paraId="43E22E98" w14:textId="77777777" w:rsidR="005632CC" w:rsidRDefault="005632CC" w:rsidP="005632CC">
      <w:pPr>
        <w:spacing w:line="276" w:lineRule="auto"/>
        <w:rPr>
          <w:szCs w:val="18"/>
        </w:rPr>
      </w:pPr>
    </w:p>
    <w:p w14:paraId="5722690A" w14:textId="77777777" w:rsidR="005632CC" w:rsidRDefault="005632CC" w:rsidP="005632CC">
      <w:pPr>
        <w:spacing w:line="276" w:lineRule="auto"/>
        <w:rPr>
          <w:szCs w:val="18"/>
        </w:rPr>
      </w:pPr>
      <w:r>
        <w:rPr>
          <w:szCs w:val="18"/>
        </w:rPr>
        <w:t xml:space="preserve">Zoals hierboven beschreven is </w:t>
      </w:r>
      <w:r w:rsidRPr="00DD3C7A">
        <w:rPr>
          <w:i/>
          <w:iCs/>
          <w:szCs w:val="18"/>
        </w:rPr>
        <w:t>lenen waar het kan en subsidie waar het moet</w:t>
      </w:r>
      <w:r>
        <w:rPr>
          <w:szCs w:val="18"/>
        </w:rPr>
        <w:t xml:space="preserve"> al jaren het </w:t>
      </w:r>
      <w:r w:rsidRPr="00680603">
        <w:rPr>
          <w:szCs w:val="18"/>
        </w:rPr>
        <w:t xml:space="preserve">uitgangspunt </w:t>
      </w:r>
      <w:r>
        <w:rPr>
          <w:szCs w:val="18"/>
        </w:rPr>
        <w:t xml:space="preserve">bij de financiering van de instandhouding van rijksmonumenten. Ik heb het NRF daarom gevraagd een analyse te maken van het gebruik van de fondsen. Daaruit blijkt dat het principe van lenen nog steeds goed werkt. Zo is het budget in het fonds voor de restauratie van woonhuismonumenten door de revolverende werking al drie keer benut. De opgaven voor eigenaren veranderen echter door de jaren heen. Naast laagrentende leningen voor restauratie doen zij ook steeds vaker een beroep op leningen voor de verduurzaming en herbestemming van hun monument. </w:t>
      </w:r>
    </w:p>
    <w:p w14:paraId="5E248D15" w14:textId="77777777" w:rsidR="005632CC" w:rsidRDefault="005632CC" w:rsidP="005632CC">
      <w:pPr>
        <w:spacing w:line="276" w:lineRule="auto"/>
        <w:rPr>
          <w:szCs w:val="18"/>
        </w:rPr>
      </w:pPr>
    </w:p>
    <w:p w14:paraId="3B454069" w14:textId="77777777" w:rsidR="005632CC" w:rsidRDefault="005632CC" w:rsidP="005632CC">
      <w:pPr>
        <w:spacing w:line="276" w:lineRule="auto"/>
        <w:rPr>
          <w:szCs w:val="18"/>
        </w:rPr>
      </w:pPr>
      <w:r>
        <w:rPr>
          <w:szCs w:val="18"/>
        </w:rPr>
        <w:t>Om te zorgen dat eigenaren ook in de toekomst een beroep kunnen blijven doen op leningen van het NRF neem ik de volgende maatregelen:</w:t>
      </w:r>
    </w:p>
    <w:p w14:paraId="6AC4D78E" w14:textId="77777777" w:rsidR="005632CC" w:rsidRDefault="005632CC" w:rsidP="005632CC">
      <w:pPr>
        <w:spacing w:line="276" w:lineRule="auto"/>
        <w:rPr>
          <w:szCs w:val="18"/>
        </w:rPr>
      </w:pPr>
    </w:p>
    <w:p w14:paraId="1C8E5381" w14:textId="77777777" w:rsidR="005632CC" w:rsidRPr="00A17293" w:rsidRDefault="005632CC" w:rsidP="005632CC">
      <w:pPr>
        <w:pStyle w:val="Lijstalinea"/>
        <w:numPr>
          <w:ilvl w:val="0"/>
          <w:numId w:val="16"/>
        </w:numPr>
        <w:spacing w:line="276" w:lineRule="auto"/>
        <w:rPr>
          <w:rFonts w:ascii="Verdana" w:hAnsi="Verdana"/>
          <w:sz w:val="18"/>
          <w:szCs w:val="18"/>
        </w:rPr>
      </w:pPr>
      <w:r w:rsidRPr="00A17293">
        <w:rPr>
          <w:rFonts w:ascii="Verdana" w:hAnsi="Verdana"/>
          <w:sz w:val="18"/>
          <w:szCs w:val="18"/>
        </w:rPr>
        <w:t xml:space="preserve">de limiet van de </w:t>
      </w:r>
      <w:r>
        <w:rPr>
          <w:rFonts w:ascii="Verdana" w:hAnsi="Verdana"/>
          <w:sz w:val="18"/>
          <w:szCs w:val="18"/>
        </w:rPr>
        <w:t>a</w:t>
      </w:r>
      <w:r w:rsidRPr="00A17293">
        <w:rPr>
          <w:rFonts w:ascii="Verdana" w:hAnsi="Verdana"/>
          <w:sz w:val="18"/>
          <w:szCs w:val="18"/>
        </w:rPr>
        <w:t>chterborg garantieregeling</w:t>
      </w:r>
      <w:r>
        <w:rPr>
          <w:rFonts w:ascii="Verdana" w:hAnsi="Verdana"/>
          <w:sz w:val="18"/>
          <w:szCs w:val="18"/>
        </w:rPr>
        <w:t xml:space="preserve"> wordt</w:t>
      </w:r>
      <w:r w:rsidRPr="00A17293">
        <w:rPr>
          <w:rFonts w:ascii="Verdana" w:hAnsi="Verdana"/>
          <w:sz w:val="18"/>
          <w:szCs w:val="18"/>
        </w:rPr>
        <w:t xml:space="preserve"> met € 120 miljoen</w:t>
      </w:r>
      <w:r>
        <w:rPr>
          <w:rFonts w:ascii="Verdana" w:hAnsi="Verdana"/>
          <w:sz w:val="18"/>
          <w:szCs w:val="18"/>
        </w:rPr>
        <w:t xml:space="preserve"> verhoogd</w:t>
      </w:r>
      <w:r w:rsidRPr="00A17293">
        <w:rPr>
          <w:rFonts w:ascii="Verdana" w:hAnsi="Verdana"/>
          <w:sz w:val="18"/>
          <w:szCs w:val="18"/>
        </w:rPr>
        <w:t xml:space="preserve"> naar € 500 miljoen (zie het bijgevoegde toetsingskader risicoregelingen rijksoverheid) zodat eigenaren ook in de toekomst aanvullende financiering kunnen krijgen;</w:t>
      </w:r>
    </w:p>
    <w:p w14:paraId="1B264B84" w14:textId="77777777" w:rsidR="005632CC" w:rsidRDefault="005632CC" w:rsidP="005632CC">
      <w:pPr>
        <w:pStyle w:val="Lijstalinea"/>
        <w:numPr>
          <w:ilvl w:val="0"/>
          <w:numId w:val="16"/>
        </w:numPr>
        <w:spacing w:line="276" w:lineRule="auto"/>
        <w:rPr>
          <w:rFonts w:ascii="Verdana" w:hAnsi="Verdana"/>
          <w:sz w:val="18"/>
          <w:szCs w:val="18"/>
        </w:rPr>
      </w:pPr>
      <w:r w:rsidRPr="005A7CC4">
        <w:rPr>
          <w:rFonts w:ascii="Verdana" w:hAnsi="Verdana"/>
          <w:sz w:val="18"/>
          <w:szCs w:val="18"/>
        </w:rPr>
        <w:t>het fonds voor verduurzaming van niet-woonhuis monumenten</w:t>
      </w:r>
      <w:r>
        <w:rPr>
          <w:rFonts w:ascii="Verdana" w:hAnsi="Verdana"/>
          <w:sz w:val="18"/>
          <w:szCs w:val="18"/>
        </w:rPr>
        <w:t xml:space="preserve"> (DMLplus)</w:t>
      </w:r>
      <w:r w:rsidRPr="005A7CC4">
        <w:rPr>
          <w:rFonts w:ascii="Verdana" w:hAnsi="Verdana"/>
          <w:sz w:val="18"/>
          <w:szCs w:val="18"/>
        </w:rPr>
        <w:t xml:space="preserve"> </w:t>
      </w:r>
      <w:r>
        <w:rPr>
          <w:rFonts w:ascii="Verdana" w:hAnsi="Verdana"/>
          <w:sz w:val="18"/>
          <w:szCs w:val="18"/>
        </w:rPr>
        <w:t xml:space="preserve">wordt in 2023 eenmalig verhoogd </w:t>
      </w:r>
      <w:r w:rsidRPr="005A7CC4">
        <w:rPr>
          <w:rFonts w:ascii="Verdana" w:hAnsi="Verdana"/>
          <w:sz w:val="18"/>
          <w:szCs w:val="18"/>
        </w:rPr>
        <w:t>met € 7</w:t>
      </w:r>
      <w:r>
        <w:rPr>
          <w:rFonts w:ascii="Verdana" w:hAnsi="Verdana"/>
          <w:sz w:val="18"/>
          <w:szCs w:val="18"/>
        </w:rPr>
        <w:t>,5</w:t>
      </w:r>
      <w:r w:rsidRPr="005A7CC4">
        <w:rPr>
          <w:rFonts w:ascii="Verdana" w:hAnsi="Verdana"/>
          <w:sz w:val="18"/>
          <w:szCs w:val="18"/>
        </w:rPr>
        <w:t xml:space="preserve"> miljoen uit de begrotingsmiddelen voor verduurzaming van monumenten</w:t>
      </w:r>
      <w:r>
        <w:rPr>
          <w:rFonts w:ascii="Verdana" w:hAnsi="Verdana"/>
          <w:sz w:val="18"/>
          <w:szCs w:val="18"/>
        </w:rPr>
        <w:t xml:space="preserve"> vanwege het grote aantal aanvragen.</w:t>
      </w:r>
      <w:r w:rsidRPr="005A7CC4">
        <w:rPr>
          <w:rFonts w:ascii="Verdana" w:hAnsi="Verdana"/>
          <w:sz w:val="18"/>
          <w:szCs w:val="18"/>
        </w:rPr>
        <w:t xml:space="preserve"> </w:t>
      </w:r>
    </w:p>
    <w:p w14:paraId="272BBDA7" w14:textId="77777777" w:rsidR="005632CC" w:rsidRPr="005A7CC4" w:rsidRDefault="005632CC" w:rsidP="005632CC">
      <w:pPr>
        <w:pStyle w:val="Lijstalinea"/>
        <w:spacing w:line="276" w:lineRule="auto"/>
        <w:ind w:left="360"/>
        <w:rPr>
          <w:rFonts w:ascii="Verdana" w:hAnsi="Verdana"/>
          <w:sz w:val="18"/>
          <w:szCs w:val="18"/>
        </w:rPr>
      </w:pPr>
    </w:p>
    <w:p w14:paraId="54177A12" w14:textId="77777777" w:rsidR="005632CC" w:rsidRPr="007B032F" w:rsidRDefault="005632CC" w:rsidP="005632CC">
      <w:pPr>
        <w:spacing w:line="276" w:lineRule="auto"/>
        <w:rPr>
          <w:szCs w:val="18"/>
        </w:rPr>
      </w:pPr>
      <w:r w:rsidRPr="007B032F">
        <w:rPr>
          <w:szCs w:val="18"/>
        </w:rPr>
        <w:t>Daarnaast heb ik het NRF gevraagd om de</w:t>
      </w:r>
      <w:r>
        <w:rPr>
          <w:szCs w:val="18"/>
        </w:rPr>
        <w:t xml:space="preserve"> beschikbaarheid van </w:t>
      </w:r>
      <w:r w:rsidRPr="007B032F">
        <w:rPr>
          <w:szCs w:val="18"/>
        </w:rPr>
        <w:t>middelen voor laagrentende leningen de komende jaren zo goed mogelijk te</w:t>
      </w:r>
      <w:r>
        <w:rPr>
          <w:szCs w:val="18"/>
        </w:rPr>
        <w:t xml:space="preserve"> verdelen over de verschillende doelen, zodat ze optimaal kunnen worden ingezet voor</w:t>
      </w:r>
      <w:r w:rsidRPr="007B032F">
        <w:rPr>
          <w:szCs w:val="18"/>
        </w:rPr>
        <w:t xml:space="preserve"> restauratie en verduurzaming van monumenten</w:t>
      </w:r>
      <w:r>
        <w:rPr>
          <w:szCs w:val="18"/>
        </w:rPr>
        <w:t xml:space="preserve"> en er geen geld op de plank blijft liggen.</w:t>
      </w:r>
      <w:r w:rsidRPr="007B032F">
        <w:rPr>
          <w:szCs w:val="18"/>
        </w:rPr>
        <w:t xml:space="preserve"> </w:t>
      </w:r>
    </w:p>
    <w:p w14:paraId="23B2EC8B" w14:textId="77777777" w:rsidR="005632CC" w:rsidRDefault="005632CC" w:rsidP="005632CC"/>
    <w:p w14:paraId="2AF72AA2" w14:textId="77777777" w:rsidR="005632CC" w:rsidRDefault="005632CC" w:rsidP="005632CC">
      <w:pPr>
        <w:spacing w:line="276" w:lineRule="auto"/>
        <w:rPr>
          <w:szCs w:val="18"/>
          <w:u w:val="single"/>
        </w:rPr>
      </w:pPr>
    </w:p>
    <w:p w14:paraId="68DE016C" w14:textId="77777777" w:rsidR="005632CC" w:rsidRDefault="005632CC" w:rsidP="005632CC">
      <w:pPr>
        <w:spacing w:line="276" w:lineRule="auto"/>
        <w:rPr>
          <w:szCs w:val="18"/>
          <w:u w:val="single"/>
        </w:rPr>
      </w:pPr>
    </w:p>
    <w:p w14:paraId="22294878" w14:textId="04D134AA" w:rsidR="005632CC" w:rsidRDefault="005632CC" w:rsidP="005632CC">
      <w:pPr>
        <w:spacing w:line="276" w:lineRule="auto"/>
        <w:rPr>
          <w:szCs w:val="18"/>
          <w:u w:val="single"/>
        </w:rPr>
      </w:pPr>
      <w:r w:rsidRPr="00D81193">
        <w:rPr>
          <w:szCs w:val="18"/>
          <w:u w:val="single"/>
        </w:rPr>
        <w:t>Restauratiesubsidie provincies</w:t>
      </w:r>
    </w:p>
    <w:p w14:paraId="24CDF15F" w14:textId="77777777" w:rsidR="005632CC" w:rsidRDefault="005632CC" w:rsidP="005632CC">
      <w:pPr>
        <w:spacing w:line="276" w:lineRule="auto"/>
        <w:rPr>
          <w:szCs w:val="18"/>
        </w:rPr>
      </w:pPr>
      <w:r w:rsidRPr="003449C0">
        <w:rPr>
          <w:szCs w:val="18"/>
        </w:rPr>
        <w:lastRenderedPageBreak/>
        <w:t>OCW en IPO hebben in 2012 afgesproken dat</w:t>
      </w:r>
      <w:r>
        <w:rPr>
          <w:szCs w:val="18"/>
        </w:rPr>
        <w:t xml:space="preserve"> het verlenen van subsidies voor </w:t>
      </w:r>
      <w:r w:rsidRPr="003449C0">
        <w:rPr>
          <w:szCs w:val="18"/>
        </w:rPr>
        <w:t>restauraties van</w:t>
      </w:r>
      <w:r w:rsidRPr="00EC07E1">
        <w:rPr>
          <w:szCs w:val="18"/>
        </w:rPr>
        <w:t xml:space="preserve"> </w:t>
      </w:r>
      <w:r>
        <w:rPr>
          <w:szCs w:val="18"/>
        </w:rPr>
        <w:t>niet-woonhuis</w:t>
      </w:r>
      <w:r w:rsidRPr="003449C0">
        <w:rPr>
          <w:szCs w:val="18"/>
        </w:rPr>
        <w:t xml:space="preserve"> rijksmonumenten via de provincies verlo</w:t>
      </w:r>
      <w:r>
        <w:rPr>
          <w:szCs w:val="18"/>
        </w:rPr>
        <w:t>o</w:t>
      </w:r>
      <w:r w:rsidRPr="003449C0">
        <w:rPr>
          <w:szCs w:val="18"/>
        </w:rPr>
        <w:t>p</w:t>
      </w:r>
      <w:r>
        <w:rPr>
          <w:szCs w:val="18"/>
        </w:rPr>
        <w:t>t</w:t>
      </w:r>
      <w:r w:rsidRPr="003449C0">
        <w:rPr>
          <w:szCs w:val="18"/>
        </w:rPr>
        <w:t>. OCW heeft daarvoor structureel € 20 miljoen in het provinciefonds gestort</w:t>
      </w:r>
      <w:r>
        <w:rPr>
          <w:szCs w:val="18"/>
        </w:rPr>
        <w:t>.</w:t>
      </w:r>
      <w:r w:rsidRPr="003449C0">
        <w:rPr>
          <w:szCs w:val="18"/>
        </w:rPr>
        <w:t xml:space="preserve"> </w:t>
      </w:r>
      <w:r>
        <w:rPr>
          <w:szCs w:val="18"/>
        </w:rPr>
        <w:t>D</w:t>
      </w:r>
      <w:r w:rsidRPr="003449C0">
        <w:rPr>
          <w:szCs w:val="18"/>
        </w:rPr>
        <w:t xml:space="preserve">e provincies </w:t>
      </w:r>
      <w:r>
        <w:rPr>
          <w:szCs w:val="18"/>
        </w:rPr>
        <w:t>matchen</w:t>
      </w:r>
      <w:r w:rsidRPr="003449C0">
        <w:rPr>
          <w:szCs w:val="18"/>
        </w:rPr>
        <w:t xml:space="preserve"> </w:t>
      </w:r>
      <w:r>
        <w:rPr>
          <w:szCs w:val="18"/>
        </w:rPr>
        <w:t>de bijdrage van OCW en richten subsidieregelingen in op basis van de noden in de betreffende provincie</w:t>
      </w:r>
      <w:r w:rsidRPr="003449C0">
        <w:rPr>
          <w:szCs w:val="18"/>
        </w:rPr>
        <w:t xml:space="preserve">. </w:t>
      </w:r>
      <w:r>
        <w:rPr>
          <w:szCs w:val="18"/>
        </w:rPr>
        <w:t>Eerder is al gebleken dat het beschikbare budget</w:t>
      </w:r>
      <w:r w:rsidRPr="003449C0">
        <w:rPr>
          <w:szCs w:val="18"/>
        </w:rPr>
        <w:t xml:space="preserve"> niet toereikend is voor </w:t>
      </w:r>
      <w:r>
        <w:rPr>
          <w:szCs w:val="18"/>
        </w:rPr>
        <w:t xml:space="preserve">hele </w:t>
      </w:r>
      <w:r w:rsidRPr="003449C0">
        <w:rPr>
          <w:szCs w:val="18"/>
        </w:rPr>
        <w:t xml:space="preserve">grote restauraties. </w:t>
      </w:r>
      <w:r>
        <w:rPr>
          <w:szCs w:val="18"/>
        </w:rPr>
        <w:t xml:space="preserve">Omdat ik zie dat </w:t>
      </w:r>
      <w:r w:rsidRPr="002229CE">
        <w:rPr>
          <w:szCs w:val="18"/>
        </w:rPr>
        <w:t xml:space="preserve">eigenaren moeite hebben om </w:t>
      </w:r>
      <w:r>
        <w:rPr>
          <w:szCs w:val="18"/>
        </w:rPr>
        <w:t xml:space="preserve">deze </w:t>
      </w:r>
      <w:r w:rsidRPr="002229CE">
        <w:rPr>
          <w:szCs w:val="18"/>
        </w:rPr>
        <w:t>grote restauratieopgaven te financieren</w:t>
      </w:r>
      <w:r w:rsidRPr="002229CE">
        <w:t xml:space="preserve"> </w:t>
      </w:r>
      <w:r w:rsidRPr="002229CE">
        <w:rPr>
          <w:szCs w:val="18"/>
        </w:rPr>
        <w:t xml:space="preserve">ben ik met provincies in gesprek over een gezamenlijke aanpak voor de langere termijn. </w:t>
      </w:r>
      <w:r>
        <w:rPr>
          <w:szCs w:val="18"/>
        </w:rPr>
        <w:t>Ik heb met</w:t>
      </w:r>
      <w:r w:rsidRPr="003449C0">
        <w:rPr>
          <w:szCs w:val="18"/>
        </w:rPr>
        <w:t xml:space="preserve"> </w:t>
      </w:r>
      <w:r>
        <w:rPr>
          <w:szCs w:val="18"/>
        </w:rPr>
        <w:t>de provincies</w:t>
      </w:r>
      <w:r w:rsidRPr="003449C0">
        <w:rPr>
          <w:szCs w:val="18"/>
        </w:rPr>
        <w:t xml:space="preserve"> </w:t>
      </w:r>
      <w:r>
        <w:rPr>
          <w:szCs w:val="18"/>
        </w:rPr>
        <w:t>afgesproken</w:t>
      </w:r>
      <w:r w:rsidRPr="003449C0">
        <w:rPr>
          <w:szCs w:val="18"/>
        </w:rPr>
        <w:t xml:space="preserve"> om in nieuwe bestuurlijke afspraken uit te werken hoe </w:t>
      </w:r>
      <w:r>
        <w:rPr>
          <w:szCs w:val="18"/>
        </w:rPr>
        <w:t>deze</w:t>
      </w:r>
      <w:r w:rsidRPr="003449C0">
        <w:rPr>
          <w:szCs w:val="18"/>
        </w:rPr>
        <w:t xml:space="preserve"> gezamenlijke aanpak van </w:t>
      </w:r>
      <w:r>
        <w:rPr>
          <w:szCs w:val="18"/>
        </w:rPr>
        <w:t>R</w:t>
      </w:r>
      <w:r w:rsidRPr="003449C0">
        <w:rPr>
          <w:szCs w:val="18"/>
        </w:rPr>
        <w:t>ijk en provincies bij grote restauraties van rijksmonumenten eruit ziet. Hier worden ook de gemeenten bij betrokken.</w:t>
      </w:r>
      <w:r>
        <w:rPr>
          <w:szCs w:val="18"/>
        </w:rPr>
        <w:t xml:space="preserve"> </w:t>
      </w:r>
    </w:p>
    <w:p w14:paraId="0BB191D2" w14:textId="77777777" w:rsidR="005632CC" w:rsidRDefault="005632CC" w:rsidP="005632CC">
      <w:pPr>
        <w:spacing w:line="276" w:lineRule="auto"/>
        <w:rPr>
          <w:szCs w:val="18"/>
        </w:rPr>
      </w:pPr>
    </w:p>
    <w:p w14:paraId="3633E3A1" w14:textId="77777777" w:rsidR="005632CC" w:rsidRDefault="005632CC" w:rsidP="005632CC">
      <w:pPr>
        <w:spacing w:line="276" w:lineRule="auto"/>
        <w:rPr>
          <w:szCs w:val="18"/>
        </w:rPr>
      </w:pPr>
      <w:r>
        <w:rPr>
          <w:szCs w:val="18"/>
        </w:rPr>
        <w:t xml:space="preserve">Om tot een gezamenlijke aanpak te kunnen komen is het van belang om een helder beeld te hebben van de concrete restauratie- en financieringsopgave. Daarom zal ik in het kader van de verkenning onderzoeken wat er langjarig nodig is om de restauratieachterstand stabiel te houden. Daarbij wil ik ook de vraag beantwoorden of het decentraliseren van subsidie voor restauraties de beste methode is om </w:t>
      </w:r>
      <w:r w:rsidRPr="00680603">
        <w:rPr>
          <w:szCs w:val="18"/>
        </w:rPr>
        <w:t>kwaliteit, samenhang en stabiliteit binnen het financieringsstelsel voor monumentenzorg</w:t>
      </w:r>
      <w:r>
        <w:rPr>
          <w:szCs w:val="18"/>
        </w:rPr>
        <w:t xml:space="preserve"> te borgen.</w:t>
      </w:r>
      <w:r w:rsidRPr="00680603">
        <w:rPr>
          <w:szCs w:val="18"/>
        </w:rPr>
        <w:t xml:space="preserve"> </w:t>
      </w:r>
      <w:r>
        <w:rPr>
          <w:szCs w:val="18"/>
        </w:rPr>
        <w:t>De uitkomsten hiervan neem ik mee in mijn vervolgbrief over de verkenning in 2024.</w:t>
      </w:r>
    </w:p>
    <w:p w14:paraId="7FB0761F" w14:textId="77777777" w:rsidR="005632CC" w:rsidRDefault="005632CC" w:rsidP="005632CC">
      <w:pPr>
        <w:spacing w:line="276" w:lineRule="auto"/>
        <w:rPr>
          <w:szCs w:val="18"/>
        </w:rPr>
      </w:pPr>
    </w:p>
    <w:p w14:paraId="2FB06CE9" w14:textId="77777777" w:rsidR="005632CC" w:rsidRDefault="005632CC" w:rsidP="005632CC">
      <w:pPr>
        <w:spacing w:line="276" w:lineRule="auto"/>
        <w:rPr>
          <w:szCs w:val="18"/>
        </w:rPr>
      </w:pPr>
      <w:r w:rsidRPr="002229CE">
        <w:rPr>
          <w:szCs w:val="18"/>
        </w:rPr>
        <w:t xml:space="preserve">Ik ben mij ervan bewust dat een aantal grote monumenten </w:t>
      </w:r>
      <w:r>
        <w:rPr>
          <w:szCs w:val="18"/>
        </w:rPr>
        <w:t xml:space="preserve">daar </w:t>
      </w:r>
      <w:r w:rsidRPr="002229CE">
        <w:rPr>
          <w:szCs w:val="18"/>
        </w:rPr>
        <w:t>niet</w:t>
      </w:r>
      <w:r>
        <w:rPr>
          <w:szCs w:val="18"/>
        </w:rPr>
        <w:t xml:space="preserve"> op</w:t>
      </w:r>
      <w:r w:rsidRPr="002229CE">
        <w:rPr>
          <w:szCs w:val="18"/>
        </w:rPr>
        <w:t xml:space="preserve"> kan wachten en dringend moet worden gerestaureerd. </w:t>
      </w:r>
      <w:r>
        <w:rPr>
          <w:szCs w:val="18"/>
        </w:rPr>
        <w:t xml:space="preserve">Zo is </w:t>
      </w:r>
      <w:r w:rsidRPr="003449C0">
        <w:rPr>
          <w:szCs w:val="18"/>
        </w:rPr>
        <w:t xml:space="preserve">Artis ondanks een gat op de begroting al begonnen met de restauratie </w:t>
      </w:r>
      <w:r>
        <w:rPr>
          <w:szCs w:val="18"/>
        </w:rPr>
        <w:t xml:space="preserve">van het aquarium </w:t>
      </w:r>
      <w:r w:rsidRPr="003449C0">
        <w:rPr>
          <w:szCs w:val="18"/>
        </w:rPr>
        <w:t>omdat een onveilige situatie ontstond</w:t>
      </w:r>
      <w:r>
        <w:rPr>
          <w:szCs w:val="18"/>
        </w:rPr>
        <w:t>. Artis</w:t>
      </w:r>
      <w:r w:rsidRPr="003449C0">
        <w:rPr>
          <w:szCs w:val="18"/>
        </w:rPr>
        <w:t xml:space="preserve"> </w:t>
      </w:r>
      <w:r>
        <w:rPr>
          <w:szCs w:val="18"/>
        </w:rPr>
        <w:t>heeft aangegeven</w:t>
      </w:r>
      <w:r w:rsidRPr="003449C0">
        <w:rPr>
          <w:szCs w:val="18"/>
        </w:rPr>
        <w:t xml:space="preserve"> de restauratie te moeten staken als er dit voorjaar geen zekerheid is over financiering.</w:t>
      </w:r>
      <w:r>
        <w:rPr>
          <w:szCs w:val="18"/>
        </w:rPr>
        <w:t xml:space="preserve"> Uw Kamer ontving eerder mijn </w:t>
      </w:r>
      <w:r w:rsidRPr="00DE4903">
        <w:rPr>
          <w:szCs w:val="18"/>
        </w:rPr>
        <w:t>brief</w:t>
      </w:r>
      <w:r>
        <w:rPr>
          <w:szCs w:val="18"/>
        </w:rPr>
        <w:t xml:space="preserve"> aan Artis</w:t>
      </w:r>
      <w:r>
        <w:rPr>
          <w:rStyle w:val="Voetnootmarkering"/>
          <w:szCs w:val="18"/>
        </w:rPr>
        <w:footnoteReference w:id="12"/>
      </w:r>
      <w:r>
        <w:rPr>
          <w:szCs w:val="18"/>
        </w:rPr>
        <w:t xml:space="preserve"> waarin ik aangaf ook samen met de provincies te zoeken </w:t>
      </w:r>
      <w:r w:rsidRPr="002229CE">
        <w:rPr>
          <w:szCs w:val="18"/>
        </w:rPr>
        <w:t>naar een oplossing op de korte termijn.</w:t>
      </w:r>
      <w:r>
        <w:rPr>
          <w:szCs w:val="18"/>
        </w:rPr>
        <w:t xml:space="preserve"> Die zoektocht heeft geleid tot het volgende resultaat:</w:t>
      </w:r>
    </w:p>
    <w:p w14:paraId="1E4F04FB" w14:textId="77777777" w:rsidR="005632CC" w:rsidRDefault="005632CC" w:rsidP="005632CC">
      <w:pPr>
        <w:spacing w:line="276" w:lineRule="auto"/>
        <w:rPr>
          <w:szCs w:val="18"/>
        </w:rPr>
      </w:pPr>
    </w:p>
    <w:p w14:paraId="587EDEF5" w14:textId="77777777" w:rsidR="005632CC" w:rsidRPr="00E503B4" w:rsidRDefault="005632CC" w:rsidP="005632CC">
      <w:pPr>
        <w:pStyle w:val="Lijstalinea"/>
        <w:numPr>
          <w:ilvl w:val="0"/>
          <w:numId w:val="18"/>
        </w:numPr>
        <w:spacing w:line="276" w:lineRule="auto"/>
        <w:rPr>
          <w:rFonts w:ascii="Verdana" w:hAnsi="Verdana"/>
          <w:sz w:val="18"/>
          <w:szCs w:val="18"/>
        </w:rPr>
      </w:pPr>
      <w:r>
        <w:rPr>
          <w:rFonts w:ascii="Verdana" w:hAnsi="Verdana"/>
          <w:sz w:val="18"/>
          <w:szCs w:val="18"/>
        </w:rPr>
        <w:t>ik stel in 2023 eenmalig</w:t>
      </w:r>
      <w:r w:rsidRPr="00E503B4">
        <w:rPr>
          <w:rFonts w:ascii="Verdana" w:hAnsi="Verdana"/>
          <w:sz w:val="18"/>
          <w:szCs w:val="18"/>
        </w:rPr>
        <w:t xml:space="preserve"> </w:t>
      </w:r>
      <w:r w:rsidRPr="00DE4903">
        <w:rPr>
          <w:rFonts w:ascii="Verdana" w:hAnsi="Verdana"/>
          <w:sz w:val="18"/>
          <w:szCs w:val="18"/>
        </w:rPr>
        <w:t>€ 15 miljoen</w:t>
      </w:r>
      <w:r w:rsidRPr="00E503B4">
        <w:rPr>
          <w:rFonts w:ascii="Verdana" w:hAnsi="Verdana"/>
          <w:sz w:val="18"/>
          <w:szCs w:val="18"/>
        </w:rPr>
        <w:t xml:space="preserve"> extra budget beschikbaar om </w:t>
      </w:r>
      <w:r>
        <w:rPr>
          <w:rFonts w:ascii="Verdana" w:hAnsi="Verdana"/>
          <w:sz w:val="18"/>
          <w:szCs w:val="18"/>
        </w:rPr>
        <w:t xml:space="preserve">een aantal </w:t>
      </w:r>
      <w:r w:rsidRPr="00E503B4">
        <w:rPr>
          <w:rFonts w:ascii="Verdana" w:hAnsi="Verdana"/>
          <w:sz w:val="18"/>
          <w:szCs w:val="18"/>
        </w:rPr>
        <w:t xml:space="preserve">urgente </w:t>
      </w:r>
      <w:r>
        <w:rPr>
          <w:rFonts w:ascii="Verdana" w:hAnsi="Verdana"/>
          <w:sz w:val="18"/>
          <w:szCs w:val="18"/>
        </w:rPr>
        <w:t>restauraties van grote monumenten</w:t>
      </w:r>
      <w:r w:rsidRPr="00E503B4">
        <w:rPr>
          <w:rFonts w:ascii="Verdana" w:hAnsi="Verdana"/>
          <w:sz w:val="18"/>
          <w:szCs w:val="18"/>
        </w:rPr>
        <w:t xml:space="preserve"> te kunnen </w:t>
      </w:r>
      <w:r>
        <w:rPr>
          <w:rFonts w:ascii="Verdana" w:hAnsi="Verdana"/>
          <w:sz w:val="18"/>
          <w:szCs w:val="18"/>
        </w:rPr>
        <w:t>ondersteunen; d</w:t>
      </w:r>
      <w:r w:rsidRPr="00E503B4">
        <w:rPr>
          <w:rFonts w:ascii="Verdana" w:hAnsi="Verdana"/>
          <w:sz w:val="18"/>
          <w:szCs w:val="18"/>
        </w:rPr>
        <w:t xml:space="preserve">aarbij is </w:t>
      </w:r>
      <w:r>
        <w:rPr>
          <w:rFonts w:ascii="Verdana" w:hAnsi="Verdana"/>
          <w:sz w:val="18"/>
          <w:szCs w:val="18"/>
        </w:rPr>
        <w:t>het</w:t>
      </w:r>
      <w:r w:rsidRPr="00E503B4">
        <w:rPr>
          <w:rFonts w:ascii="Verdana" w:hAnsi="Verdana"/>
          <w:sz w:val="18"/>
          <w:szCs w:val="18"/>
        </w:rPr>
        <w:t xml:space="preserve"> uitgangspunt dat provincies </w:t>
      </w:r>
      <w:r>
        <w:rPr>
          <w:rFonts w:ascii="Verdana" w:hAnsi="Verdana"/>
          <w:sz w:val="18"/>
          <w:szCs w:val="18"/>
        </w:rPr>
        <w:t>een zelfde</w:t>
      </w:r>
      <w:r w:rsidRPr="00E503B4">
        <w:rPr>
          <w:rFonts w:ascii="Verdana" w:hAnsi="Verdana"/>
          <w:sz w:val="18"/>
          <w:szCs w:val="18"/>
        </w:rPr>
        <w:t xml:space="preserve"> extra bijdrage </w:t>
      </w:r>
      <w:r>
        <w:rPr>
          <w:rFonts w:ascii="Verdana" w:hAnsi="Verdana"/>
          <w:sz w:val="18"/>
          <w:szCs w:val="18"/>
        </w:rPr>
        <w:t>leveren,</w:t>
      </w:r>
      <w:r w:rsidRPr="00E503B4">
        <w:rPr>
          <w:rFonts w:ascii="Verdana" w:hAnsi="Verdana"/>
          <w:sz w:val="18"/>
          <w:szCs w:val="18"/>
        </w:rPr>
        <w:t xml:space="preserve"> </w:t>
      </w:r>
      <w:r>
        <w:rPr>
          <w:rFonts w:ascii="Verdana" w:hAnsi="Verdana"/>
          <w:sz w:val="18"/>
          <w:szCs w:val="18"/>
        </w:rPr>
        <w:t>de</w:t>
      </w:r>
      <w:r w:rsidRPr="00E503B4">
        <w:rPr>
          <w:rFonts w:ascii="Verdana" w:hAnsi="Verdana"/>
          <w:sz w:val="18"/>
          <w:szCs w:val="18"/>
        </w:rPr>
        <w:t xml:space="preserve"> restauraties</w:t>
      </w:r>
      <w:r>
        <w:rPr>
          <w:rFonts w:ascii="Verdana" w:hAnsi="Verdana"/>
          <w:sz w:val="18"/>
          <w:szCs w:val="18"/>
        </w:rPr>
        <w:t xml:space="preserve"> een hoge bouwkundige urgentie hebben</w:t>
      </w:r>
      <w:r w:rsidRPr="00E503B4">
        <w:rPr>
          <w:rFonts w:ascii="Verdana" w:hAnsi="Verdana"/>
          <w:sz w:val="18"/>
          <w:szCs w:val="18"/>
        </w:rPr>
        <w:t xml:space="preserve"> en </w:t>
      </w:r>
      <w:r>
        <w:rPr>
          <w:rFonts w:ascii="Verdana" w:hAnsi="Verdana"/>
          <w:sz w:val="18"/>
          <w:szCs w:val="18"/>
        </w:rPr>
        <w:t xml:space="preserve">projecten </w:t>
      </w:r>
      <w:r w:rsidRPr="00E503B4">
        <w:rPr>
          <w:rFonts w:ascii="Verdana" w:hAnsi="Verdana"/>
          <w:sz w:val="18"/>
          <w:szCs w:val="18"/>
        </w:rPr>
        <w:t>startklaar zijn.</w:t>
      </w:r>
    </w:p>
    <w:p w14:paraId="163C4BAD" w14:textId="77777777" w:rsidR="005632CC" w:rsidRDefault="005632CC" w:rsidP="005632CC">
      <w:pPr>
        <w:spacing w:line="276" w:lineRule="auto"/>
        <w:rPr>
          <w:szCs w:val="18"/>
        </w:rPr>
      </w:pPr>
    </w:p>
    <w:p w14:paraId="222FEA31" w14:textId="77777777" w:rsidR="005632CC" w:rsidRPr="00925E1B" w:rsidRDefault="005632CC" w:rsidP="005632CC">
      <w:pPr>
        <w:spacing w:line="276" w:lineRule="auto"/>
        <w:rPr>
          <w:szCs w:val="18"/>
        </w:rPr>
      </w:pPr>
      <w:r w:rsidRPr="00925E1B">
        <w:rPr>
          <w:szCs w:val="18"/>
        </w:rPr>
        <w:t xml:space="preserve">Ik heb de provincies gevraagd welke monumenten aan die uitgangspunten voldoen. Op basis daarvan heb </w:t>
      </w:r>
      <w:r>
        <w:rPr>
          <w:szCs w:val="18"/>
        </w:rPr>
        <w:t>ik</w:t>
      </w:r>
      <w:r w:rsidRPr="00925E1B">
        <w:rPr>
          <w:szCs w:val="18"/>
        </w:rPr>
        <w:t xml:space="preserve"> een overzicht </w:t>
      </w:r>
      <w:r>
        <w:rPr>
          <w:szCs w:val="18"/>
        </w:rPr>
        <w:t>ontvangen</w:t>
      </w:r>
      <w:r w:rsidRPr="00925E1B">
        <w:rPr>
          <w:szCs w:val="18"/>
        </w:rPr>
        <w:t xml:space="preserve"> van grote monumenten die een bijdrage nodig hebben. Dat overzicht </w:t>
      </w:r>
      <w:r>
        <w:rPr>
          <w:szCs w:val="18"/>
        </w:rPr>
        <w:t xml:space="preserve">biedt nog niet het inzicht dat nodig is om </w:t>
      </w:r>
      <w:r w:rsidRPr="00925E1B">
        <w:rPr>
          <w:szCs w:val="18"/>
        </w:rPr>
        <w:t>tot concrete afspraken te komen</w:t>
      </w:r>
      <w:r>
        <w:rPr>
          <w:szCs w:val="18"/>
        </w:rPr>
        <w:t xml:space="preserve"> over de inzet van het extra budget. Bovendien overstijgt het overzicht het beschikbare budget.</w:t>
      </w:r>
      <w:r w:rsidRPr="00925E1B">
        <w:rPr>
          <w:szCs w:val="18"/>
        </w:rPr>
        <w:t xml:space="preserve"> </w:t>
      </w:r>
      <w:r>
        <w:rPr>
          <w:szCs w:val="18"/>
        </w:rPr>
        <w:t>Daarom bied ik provincies</w:t>
      </w:r>
      <w:r w:rsidRPr="00925E1B">
        <w:rPr>
          <w:szCs w:val="18"/>
        </w:rPr>
        <w:t xml:space="preserve"> </w:t>
      </w:r>
      <w:r>
        <w:rPr>
          <w:szCs w:val="18"/>
        </w:rPr>
        <w:t xml:space="preserve">de mogelijkheid </w:t>
      </w:r>
      <w:r w:rsidRPr="00925E1B">
        <w:rPr>
          <w:szCs w:val="18"/>
        </w:rPr>
        <w:t>om</w:t>
      </w:r>
      <w:r>
        <w:rPr>
          <w:szCs w:val="18"/>
        </w:rPr>
        <w:t xml:space="preserve"> mij</w:t>
      </w:r>
      <w:r w:rsidRPr="00925E1B">
        <w:rPr>
          <w:szCs w:val="18"/>
        </w:rPr>
        <w:t xml:space="preserve"> voor </w:t>
      </w:r>
      <w:r>
        <w:rPr>
          <w:szCs w:val="18"/>
        </w:rPr>
        <w:t>1 augustus een voorstel te sturen van projecten die wel binnen het beschikbare budget kunnen worden ondersteund en waarvoor een zelfde extra bijdrage beschikbaar is vanuit de provincies (matching). Op basis daarvan zal ik in het najaar een besluit nemen over de inzet van het extra budget.</w:t>
      </w:r>
    </w:p>
    <w:p w14:paraId="23381213" w14:textId="77777777" w:rsidR="005632CC" w:rsidRPr="00925E1B" w:rsidRDefault="005632CC" w:rsidP="005632CC">
      <w:pPr>
        <w:spacing w:line="276" w:lineRule="auto"/>
        <w:rPr>
          <w:szCs w:val="18"/>
        </w:rPr>
      </w:pPr>
    </w:p>
    <w:p w14:paraId="391A2630" w14:textId="77777777" w:rsidR="005632CC" w:rsidRPr="004130FE" w:rsidRDefault="005632CC" w:rsidP="005632CC">
      <w:pPr>
        <w:spacing w:line="276" w:lineRule="auto"/>
        <w:rPr>
          <w:szCs w:val="18"/>
          <w:u w:val="single"/>
        </w:rPr>
      </w:pPr>
      <w:r>
        <w:rPr>
          <w:szCs w:val="18"/>
          <w:u w:val="single"/>
        </w:rPr>
        <w:t>Subsidieregeling instandhouding monumenten (</w:t>
      </w:r>
      <w:r w:rsidRPr="004130FE">
        <w:rPr>
          <w:szCs w:val="18"/>
          <w:u w:val="single"/>
        </w:rPr>
        <w:t>Sim</w:t>
      </w:r>
      <w:r>
        <w:rPr>
          <w:szCs w:val="18"/>
          <w:u w:val="single"/>
        </w:rPr>
        <w:t>)</w:t>
      </w:r>
    </w:p>
    <w:p w14:paraId="3B37DD9F" w14:textId="77777777" w:rsidR="005632CC" w:rsidRDefault="005632CC" w:rsidP="005632CC">
      <w:pPr>
        <w:spacing w:line="276" w:lineRule="auto"/>
        <w:rPr>
          <w:szCs w:val="18"/>
        </w:rPr>
      </w:pPr>
      <w:r>
        <w:rPr>
          <w:szCs w:val="18"/>
        </w:rPr>
        <w:t>De Sim bestaat – voorlopers meegerekend - sinds 2006. Eigenaren van niet-woonhuis monumenten kunnen op basis van een instandhoudingsplan subsidie aanvragen voor het onderhoud dat zij de komende 6 jaar gaan uitvoeren. Eigenaren krijgen maximaal 60% van de subsidiabele kosten vergoed. De maximale subsidie is in beginsel gekoppeld aan de herbouwwaarde van het monument. Het jaarlijks beschikbare budget van de Sim is € 69 miljoen. Dat is verdeeld over de categorieën gebouwde, groene en archeologische monumenten. Binnen deze categorieën wordt onderscheid gemaakt tussen kleine en grote monumenten. De aanvragen worden per categorie gehonoreerd volgens het principe “kleinste aanvraag eerst” om bij overvraag zo veel mogelijk eigenaren te kunnen ondersteunen. Eigenaren van Werelderfgoed en Professionele organisaties voor monumentenzorg (POM) hebben voorrang.</w:t>
      </w:r>
    </w:p>
    <w:p w14:paraId="693E02F6" w14:textId="77777777" w:rsidR="005632CC" w:rsidRDefault="005632CC" w:rsidP="005632CC">
      <w:pPr>
        <w:spacing w:line="276" w:lineRule="auto"/>
        <w:rPr>
          <w:szCs w:val="18"/>
        </w:rPr>
      </w:pPr>
    </w:p>
    <w:p w14:paraId="0B048E48" w14:textId="77777777" w:rsidR="005632CC" w:rsidRDefault="005632CC" w:rsidP="005632CC">
      <w:pPr>
        <w:spacing w:line="276" w:lineRule="auto"/>
        <w:rPr>
          <w:szCs w:val="18"/>
        </w:rPr>
      </w:pPr>
      <w:r>
        <w:rPr>
          <w:szCs w:val="18"/>
        </w:rPr>
        <w:t xml:space="preserve">De Sim is in 2021 </w:t>
      </w:r>
      <w:r w:rsidRPr="00DE4903">
        <w:rPr>
          <w:szCs w:val="18"/>
        </w:rPr>
        <w:t>geëvalueerd</w:t>
      </w:r>
      <w:r>
        <w:rPr>
          <w:szCs w:val="18"/>
        </w:rPr>
        <w:t>. Er is toen ge</w:t>
      </w:r>
      <w:r w:rsidRPr="002930F7">
        <w:rPr>
          <w:szCs w:val="18"/>
        </w:rPr>
        <w:t>concludeer</w:t>
      </w:r>
      <w:r>
        <w:rPr>
          <w:szCs w:val="18"/>
        </w:rPr>
        <w:t>d</w:t>
      </w:r>
      <w:r w:rsidRPr="002930F7">
        <w:rPr>
          <w:szCs w:val="18"/>
        </w:rPr>
        <w:t xml:space="preserve"> dat eigenaren en belangenorganisaties de Sim positief</w:t>
      </w:r>
      <w:r>
        <w:rPr>
          <w:szCs w:val="18"/>
        </w:rPr>
        <w:t xml:space="preserve"> </w:t>
      </w:r>
      <w:r w:rsidRPr="002930F7">
        <w:rPr>
          <w:szCs w:val="18"/>
        </w:rPr>
        <w:t>waarderen en dat de regeling op effectieve en efficiënte wijze de instandhouding</w:t>
      </w:r>
      <w:r>
        <w:rPr>
          <w:szCs w:val="18"/>
        </w:rPr>
        <w:t xml:space="preserve"> </w:t>
      </w:r>
      <w:r w:rsidRPr="002930F7">
        <w:rPr>
          <w:szCs w:val="18"/>
        </w:rPr>
        <w:t>van monumenten stimuleert. Ook concluderen de onderzoekers dat de Simsubsidie</w:t>
      </w:r>
      <w:r>
        <w:rPr>
          <w:szCs w:val="18"/>
        </w:rPr>
        <w:t xml:space="preserve"> </w:t>
      </w:r>
      <w:r w:rsidRPr="002930F7">
        <w:rPr>
          <w:szCs w:val="18"/>
        </w:rPr>
        <w:t>een goede prikkel is voor veel eigenaren om het monument zorgvuldig te</w:t>
      </w:r>
      <w:r>
        <w:rPr>
          <w:szCs w:val="18"/>
        </w:rPr>
        <w:t xml:space="preserve"> </w:t>
      </w:r>
      <w:r w:rsidRPr="002930F7">
        <w:rPr>
          <w:szCs w:val="18"/>
        </w:rPr>
        <w:t>onderhouden.</w:t>
      </w:r>
      <w:r>
        <w:rPr>
          <w:szCs w:val="18"/>
        </w:rPr>
        <w:t xml:space="preserve"> Toch zijn er ook aandachtspunten. Zo zijn de g</w:t>
      </w:r>
      <w:r w:rsidRPr="00076D24">
        <w:rPr>
          <w:szCs w:val="18"/>
        </w:rPr>
        <w:t>rote monumenten</w:t>
      </w:r>
      <w:r>
        <w:rPr>
          <w:szCs w:val="18"/>
        </w:rPr>
        <w:t xml:space="preserve"> ook in de Sim</w:t>
      </w:r>
      <w:r w:rsidRPr="00076D24">
        <w:rPr>
          <w:szCs w:val="18"/>
        </w:rPr>
        <w:t xml:space="preserve"> al lange</w:t>
      </w:r>
      <w:r>
        <w:rPr>
          <w:szCs w:val="18"/>
        </w:rPr>
        <w:t>re</w:t>
      </w:r>
      <w:r w:rsidRPr="00076D24">
        <w:rPr>
          <w:szCs w:val="18"/>
        </w:rPr>
        <w:t xml:space="preserve"> tijd </w:t>
      </w:r>
      <w:r>
        <w:rPr>
          <w:szCs w:val="18"/>
        </w:rPr>
        <w:t xml:space="preserve">een </w:t>
      </w:r>
      <w:r w:rsidRPr="00076D24">
        <w:rPr>
          <w:szCs w:val="18"/>
        </w:rPr>
        <w:t>onderwerp van zorg</w:t>
      </w:r>
      <w:r>
        <w:rPr>
          <w:szCs w:val="18"/>
        </w:rPr>
        <w:t xml:space="preserve">. Door het principe van “kleinste aanvraag eerst” is voor hen het risico relatief hoog om geen subsidie te krijgen bij een tekort aan budget. Ook hebben eigenaren van grote monumenten steeds vaker moeite om hun eigen bijdrage rond te krijgen. </w:t>
      </w:r>
    </w:p>
    <w:p w14:paraId="48D31DBF" w14:textId="77777777" w:rsidR="005632CC" w:rsidRDefault="005632CC" w:rsidP="005632CC">
      <w:pPr>
        <w:spacing w:line="276" w:lineRule="auto"/>
        <w:rPr>
          <w:szCs w:val="18"/>
        </w:rPr>
      </w:pPr>
    </w:p>
    <w:p w14:paraId="66290E10" w14:textId="77777777" w:rsidR="005632CC" w:rsidRPr="00DE4903" w:rsidRDefault="005632CC" w:rsidP="005632CC">
      <w:pPr>
        <w:spacing w:line="276" w:lineRule="auto"/>
        <w:rPr>
          <w:szCs w:val="18"/>
        </w:rPr>
      </w:pPr>
      <w:r w:rsidRPr="003F7619">
        <w:rPr>
          <w:szCs w:val="18"/>
        </w:rPr>
        <w:t>Wanneer grote monumenten structureel te weinig middelen hebben om noodzakelijk onderhoud uit te voeren</w:t>
      </w:r>
      <w:r>
        <w:rPr>
          <w:szCs w:val="18"/>
        </w:rPr>
        <w:t xml:space="preserve"> is het risico dat</w:t>
      </w:r>
      <w:r w:rsidRPr="003F7619">
        <w:rPr>
          <w:szCs w:val="18"/>
        </w:rPr>
        <w:t xml:space="preserve"> de restauratiebehoefte </w:t>
      </w:r>
      <w:r>
        <w:rPr>
          <w:szCs w:val="18"/>
        </w:rPr>
        <w:t>weer groeit</w:t>
      </w:r>
      <w:r w:rsidRPr="003F7619">
        <w:rPr>
          <w:szCs w:val="18"/>
        </w:rPr>
        <w:t xml:space="preserve">. </w:t>
      </w:r>
      <w:r>
        <w:rPr>
          <w:szCs w:val="18"/>
        </w:rPr>
        <w:t>Daarmee zouden</w:t>
      </w:r>
      <w:r w:rsidRPr="003F7619">
        <w:rPr>
          <w:szCs w:val="18"/>
        </w:rPr>
        <w:t xml:space="preserve"> de investeringen </w:t>
      </w:r>
      <w:r>
        <w:rPr>
          <w:szCs w:val="18"/>
        </w:rPr>
        <w:t xml:space="preserve">in restauraties </w:t>
      </w:r>
      <w:r w:rsidRPr="003F7619">
        <w:rPr>
          <w:szCs w:val="18"/>
        </w:rPr>
        <w:t xml:space="preserve">uit de afgelopen decennia </w:t>
      </w:r>
      <w:r>
        <w:rPr>
          <w:szCs w:val="18"/>
        </w:rPr>
        <w:t>teniet worden gedaan</w:t>
      </w:r>
      <w:r w:rsidRPr="003F7619">
        <w:rPr>
          <w:szCs w:val="18"/>
        </w:rPr>
        <w:t>.</w:t>
      </w:r>
      <w:r>
        <w:rPr>
          <w:szCs w:val="18"/>
        </w:rPr>
        <w:t xml:space="preserve"> In mijn meerjarenbrief</w:t>
      </w:r>
      <w:r>
        <w:rPr>
          <w:rStyle w:val="Voetnootmarkering"/>
          <w:szCs w:val="18"/>
        </w:rPr>
        <w:footnoteReference w:id="13"/>
      </w:r>
      <w:r>
        <w:rPr>
          <w:szCs w:val="18"/>
        </w:rPr>
        <w:t xml:space="preserve"> heb ik daarom gehoor gegeven aan de roep van de sector om het budget van de Sim vooruitlopend op de </w:t>
      </w:r>
      <w:r w:rsidRPr="00D93772">
        <w:rPr>
          <w:szCs w:val="18"/>
        </w:rPr>
        <w:t>verkenning met € 20 miljoen te verhogen t</w:t>
      </w:r>
      <w:r>
        <w:rPr>
          <w:szCs w:val="18"/>
        </w:rPr>
        <w:t>ot en met</w:t>
      </w:r>
      <w:r w:rsidRPr="00D93772">
        <w:rPr>
          <w:szCs w:val="18"/>
        </w:rPr>
        <w:t xml:space="preserve"> 2025. </w:t>
      </w:r>
      <w:r w:rsidRPr="000F538A">
        <w:rPr>
          <w:szCs w:val="18"/>
        </w:rPr>
        <w:t>Aanvullend daarop</w:t>
      </w:r>
      <w:r>
        <w:rPr>
          <w:szCs w:val="18"/>
        </w:rPr>
        <w:t>:</w:t>
      </w:r>
      <w:r w:rsidRPr="000F538A">
        <w:rPr>
          <w:szCs w:val="18"/>
        </w:rPr>
        <w:t xml:space="preserve"> </w:t>
      </w:r>
    </w:p>
    <w:p w14:paraId="500D684F" w14:textId="77777777" w:rsidR="005632CC" w:rsidRPr="00DE4903" w:rsidRDefault="005632CC" w:rsidP="005632CC">
      <w:pPr>
        <w:spacing w:line="276" w:lineRule="auto"/>
        <w:rPr>
          <w:szCs w:val="18"/>
        </w:rPr>
      </w:pPr>
    </w:p>
    <w:p w14:paraId="2D677924" w14:textId="77777777" w:rsidR="005632CC" w:rsidRPr="00DE4903" w:rsidRDefault="005632CC" w:rsidP="005632CC">
      <w:pPr>
        <w:pStyle w:val="Lijstalinea"/>
        <w:numPr>
          <w:ilvl w:val="0"/>
          <w:numId w:val="18"/>
        </w:numPr>
        <w:spacing w:line="276" w:lineRule="auto"/>
        <w:rPr>
          <w:rFonts w:ascii="Verdana" w:eastAsia="Times New Roman" w:hAnsi="Verdana" w:cs="Times New Roman"/>
          <w:sz w:val="18"/>
          <w:szCs w:val="18"/>
        </w:rPr>
      </w:pPr>
      <w:r w:rsidRPr="000F538A">
        <w:rPr>
          <w:szCs w:val="18"/>
        </w:rPr>
        <w:t xml:space="preserve">zet ik de bij de Voorjaarsnota uitgekeerde </w:t>
      </w:r>
      <w:r w:rsidRPr="00DE4903">
        <w:rPr>
          <w:rFonts w:ascii="Verdana" w:eastAsia="Times New Roman" w:hAnsi="Verdana" w:cs="Times New Roman"/>
          <w:sz w:val="18"/>
          <w:szCs w:val="18"/>
        </w:rPr>
        <w:t xml:space="preserve">loon- en prijsbijstelling </w:t>
      </w:r>
      <w:r>
        <w:rPr>
          <w:rFonts w:ascii="Verdana" w:eastAsia="Times New Roman" w:hAnsi="Verdana" w:cs="Times New Roman"/>
          <w:sz w:val="18"/>
          <w:szCs w:val="18"/>
        </w:rPr>
        <w:t xml:space="preserve">in </w:t>
      </w:r>
      <w:r w:rsidRPr="00DE4903">
        <w:rPr>
          <w:rFonts w:ascii="Verdana" w:eastAsia="Times New Roman" w:hAnsi="Verdana" w:cs="Times New Roman"/>
          <w:sz w:val="18"/>
          <w:szCs w:val="18"/>
        </w:rPr>
        <w:t xml:space="preserve">om </w:t>
      </w:r>
      <w:r>
        <w:rPr>
          <w:rFonts w:ascii="Verdana" w:eastAsia="Times New Roman" w:hAnsi="Verdana" w:cs="Times New Roman"/>
          <w:sz w:val="18"/>
          <w:szCs w:val="18"/>
        </w:rPr>
        <w:t xml:space="preserve">vanaf 2023 </w:t>
      </w:r>
      <w:r w:rsidRPr="00DE4903">
        <w:rPr>
          <w:rFonts w:ascii="Verdana" w:eastAsia="Times New Roman" w:hAnsi="Verdana" w:cs="Times New Roman"/>
          <w:sz w:val="18"/>
          <w:szCs w:val="18"/>
        </w:rPr>
        <w:t>het Sim-budget structureel te verhogen met € 3 miljoen</w:t>
      </w:r>
      <w:r>
        <w:rPr>
          <w:rFonts w:ascii="Verdana" w:eastAsia="Times New Roman" w:hAnsi="Verdana" w:cs="Times New Roman"/>
          <w:sz w:val="18"/>
          <w:szCs w:val="18"/>
        </w:rPr>
        <w:t>; h</w:t>
      </w:r>
      <w:r w:rsidRPr="00DE4903">
        <w:rPr>
          <w:rFonts w:ascii="Verdana" w:eastAsia="Times New Roman" w:hAnsi="Verdana" w:cs="Times New Roman"/>
          <w:sz w:val="18"/>
          <w:szCs w:val="18"/>
        </w:rPr>
        <w:t xml:space="preserve">et extra budget kan al worden benut </w:t>
      </w:r>
      <w:r>
        <w:rPr>
          <w:rFonts w:ascii="Verdana" w:eastAsia="Times New Roman" w:hAnsi="Verdana" w:cs="Times New Roman"/>
          <w:sz w:val="18"/>
          <w:szCs w:val="18"/>
        </w:rPr>
        <w:t>voor</w:t>
      </w:r>
      <w:r w:rsidRPr="00DE4903">
        <w:rPr>
          <w:rFonts w:ascii="Verdana" w:eastAsia="Times New Roman" w:hAnsi="Verdana" w:cs="Times New Roman"/>
          <w:sz w:val="18"/>
          <w:szCs w:val="18"/>
        </w:rPr>
        <w:t xml:space="preserve"> de aanvraagronde 2023 die de RCE momenteel uitvoert.</w:t>
      </w:r>
    </w:p>
    <w:p w14:paraId="759F16C4" w14:textId="77777777" w:rsidR="005632CC" w:rsidRDefault="005632CC" w:rsidP="005632CC">
      <w:pPr>
        <w:spacing w:line="276" w:lineRule="auto"/>
        <w:rPr>
          <w:szCs w:val="18"/>
        </w:rPr>
      </w:pPr>
    </w:p>
    <w:p w14:paraId="73396259" w14:textId="77777777" w:rsidR="005632CC" w:rsidRDefault="005632CC" w:rsidP="005632CC">
      <w:pPr>
        <w:spacing w:line="276" w:lineRule="auto"/>
        <w:rPr>
          <w:szCs w:val="18"/>
        </w:rPr>
      </w:pPr>
      <w:r>
        <w:rPr>
          <w:szCs w:val="18"/>
        </w:rPr>
        <w:t xml:space="preserve">Met het extra budget verwacht ik </w:t>
      </w:r>
      <w:r w:rsidRPr="003F7619">
        <w:rPr>
          <w:szCs w:val="18"/>
        </w:rPr>
        <w:t xml:space="preserve">de druk op de Sim </w:t>
      </w:r>
      <w:r>
        <w:rPr>
          <w:szCs w:val="18"/>
        </w:rPr>
        <w:t xml:space="preserve">de komende jaren </w:t>
      </w:r>
      <w:r w:rsidRPr="003F7619">
        <w:rPr>
          <w:szCs w:val="18"/>
        </w:rPr>
        <w:t xml:space="preserve">terug </w:t>
      </w:r>
      <w:r>
        <w:rPr>
          <w:szCs w:val="18"/>
        </w:rPr>
        <w:t xml:space="preserve">te kunnen </w:t>
      </w:r>
      <w:r w:rsidRPr="003F7619">
        <w:rPr>
          <w:szCs w:val="18"/>
        </w:rPr>
        <w:t>brengen tot een aanvaardbaar niveau</w:t>
      </w:r>
      <w:r>
        <w:rPr>
          <w:szCs w:val="18"/>
        </w:rPr>
        <w:t xml:space="preserve">. In de tussentijd verken ik </w:t>
      </w:r>
      <w:r w:rsidRPr="00BA6404">
        <w:rPr>
          <w:szCs w:val="18"/>
        </w:rPr>
        <w:t xml:space="preserve">samen met de provincies, gemeenten en </w:t>
      </w:r>
      <w:r>
        <w:rPr>
          <w:szCs w:val="18"/>
        </w:rPr>
        <w:t>de sector</w:t>
      </w:r>
      <w:r w:rsidRPr="00BA6404">
        <w:rPr>
          <w:szCs w:val="18"/>
        </w:rPr>
        <w:t xml:space="preserve"> </w:t>
      </w:r>
      <w:r>
        <w:rPr>
          <w:szCs w:val="18"/>
        </w:rPr>
        <w:t xml:space="preserve">hoe </w:t>
      </w:r>
      <w:r w:rsidRPr="00BA6404">
        <w:rPr>
          <w:szCs w:val="18"/>
        </w:rPr>
        <w:t>een meer gecoördineerde aanpak</w:t>
      </w:r>
      <w:r>
        <w:rPr>
          <w:szCs w:val="18"/>
        </w:rPr>
        <w:t xml:space="preserve"> van onderhoud en restauratie</w:t>
      </w:r>
      <w:r w:rsidRPr="00BA6404">
        <w:rPr>
          <w:szCs w:val="18"/>
        </w:rPr>
        <w:t xml:space="preserve"> </w:t>
      </w:r>
      <w:r>
        <w:rPr>
          <w:szCs w:val="18"/>
        </w:rPr>
        <w:t>vorm kan krijgen</w:t>
      </w:r>
      <w:r w:rsidRPr="00BA6404">
        <w:rPr>
          <w:szCs w:val="18"/>
        </w:rPr>
        <w:t xml:space="preserve">. </w:t>
      </w:r>
    </w:p>
    <w:p w14:paraId="7B7EE7FD" w14:textId="77777777" w:rsidR="005632CC" w:rsidRDefault="005632CC" w:rsidP="005632CC">
      <w:pPr>
        <w:spacing w:line="276" w:lineRule="auto"/>
        <w:rPr>
          <w:szCs w:val="18"/>
        </w:rPr>
      </w:pPr>
    </w:p>
    <w:p w14:paraId="4E96D842" w14:textId="77777777" w:rsidR="005632CC" w:rsidRDefault="005632CC" w:rsidP="005632CC">
      <w:pPr>
        <w:spacing w:line="276" w:lineRule="auto"/>
        <w:rPr>
          <w:szCs w:val="18"/>
        </w:rPr>
      </w:pPr>
      <w:r>
        <w:rPr>
          <w:szCs w:val="18"/>
        </w:rPr>
        <w:t xml:space="preserve">Bij dit alles kijk ik ook nadrukkelijk hoe eigenaren van archeologische monumenten en groene monumenten, zoals historische tuinen en parken, het beste kunnen worden gefaciliteerd om het onderhoud aan hun monumenten uit te voeren. De aard van het onderhoud aan deze monumenten verschilt van die van </w:t>
      </w:r>
      <w:r>
        <w:rPr>
          <w:szCs w:val="18"/>
        </w:rPr>
        <w:lastRenderedPageBreak/>
        <w:t>gebouwde monumenten, maar ook de prikkels voor eigenaren om het onderhoud uit te voeren zijn anders. Zo brengen diverse veldpartijen naar voren dat het groen altijd blijft groeien en de kosten snel oplopen als een periode geen onderhoud wordt uitgevoerd. Ook lijdt het groene erfgoed onder de gevolgen van klimaatverandering. Eerder bleek ook al dat de huidige financiering via de Sim voor</w:t>
      </w:r>
      <w:r w:rsidRPr="00781650">
        <w:rPr>
          <w:szCs w:val="18"/>
        </w:rPr>
        <w:t xml:space="preserve"> </w:t>
      </w:r>
      <w:r>
        <w:rPr>
          <w:szCs w:val="18"/>
        </w:rPr>
        <w:t xml:space="preserve">particuliere </w:t>
      </w:r>
      <w:r w:rsidRPr="001B2317">
        <w:rPr>
          <w:szCs w:val="18"/>
        </w:rPr>
        <w:t xml:space="preserve">eigenaren </w:t>
      </w:r>
      <w:r>
        <w:rPr>
          <w:szCs w:val="18"/>
        </w:rPr>
        <w:t>van archeologische rijksmonumenten niet goed werkt omdat zij</w:t>
      </w:r>
      <w:r w:rsidRPr="001B2317">
        <w:rPr>
          <w:szCs w:val="18"/>
        </w:rPr>
        <w:t xml:space="preserve"> vaak geen belang hebben bij</w:t>
      </w:r>
      <w:r>
        <w:rPr>
          <w:szCs w:val="18"/>
        </w:rPr>
        <w:t xml:space="preserve"> het uitvoeren van</w:t>
      </w:r>
      <w:r w:rsidRPr="001B2317">
        <w:rPr>
          <w:szCs w:val="18"/>
        </w:rPr>
        <w:t xml:space="preserve"> onderhoud</w:t>
      </w:r>
      <w:r>
        <w:rPr>
          <w:szCs w:val="18"/>
        </w:rPr>
        <w:t xml:space="preserve">. De RCE heeft inmiddels alternatieven uitgewerkt voor archeologische rijksmonumenten die de komende tijd met het veld worden besproken. </w:t>
      </w:r>
    </w:p>
    <w:p w14:paraId="0BF345DB" w14:textId="77777777" w:rsidR="005632CC" w:rsidRDefault="005632CC" w:rsidP="005632CC">
      <w:pPr>
        <w:spacing w:line="276" w:lineRule="auto"/>
        <w:rPr>
          <w:szCs w:val="18"/>
        </w:rPr>
      </w:pPr>
    </w:p>
    <w:p w14:paraId="0ECB88ED" w14:textId="77777777" w:rsidR="005632CC" w:rsidRPr="004130FE" w:rsidRDefault="005632CC" w:rsidP="005632CC">
      <w:pPr>
        <w:spacing w:line="276" w:lineRule="auto"/>
        <w:rPr>
          <w:i/>
          <w:iCs/>
          <w:szCs w:val="18"/>
          <w:u w:val="single"/>
        </w:rPr>
      </w:pPr>
      <w:r>
        <w:rPr>
          <w:i/>
          <w:iCs/>
          <w:szCs w:val="18"/>
          <w:u w:val="single"/>
        </w:rPr>
        <w:t>Woonhuisregeling (</w:t>
      </w:r>
      <w:r w:rsidRPr="004130FE">
        <w:rPr>
          <w:i/>
          <w:iCs/>
          <w:szCs w:val="18"/>
          <w:u w:val="single"/>
        </w:rPr>
        <w:t>W</w:t>
      </w:r>
      <w:r>
        <w:rPr>
          <w:i/>
          <w:iCs/>
          <w:szCs w:val="18"/>
          <w:u w:val="single"/>
        </w:rPr>
        <w:t>hr)</w:t>
      </w:r>
    </w:p>
    <w:p w14:paraId="31509F93" w14:textId="77777777" w:rsidR="005632CC" w:rsidRDefault="005632CC" w:rsidP="005632CC">
      <w:pPr>
        <w:spacing w:line="276" w:lineRule="auto"/>
        <w:rPr>
          <w:szCs w:val="18"/>
        </w:rPr>
      </w:pPr>
      <w:r>
        <w:rPr>
          <w:szCs w:val="18"/>
        </w:rPr>
        <w:t xml:space="preserve">De Whr vervangt sinds 2019 de mogelijkheid om kosten voor onderhoud van een rijksmonument af te trekken van de inkomstenbelasting. Eigenaren van </w:t>
      </w:r>
      <w:r w:rsidRPr="00AA2DD0">
        <w:rPr>
          <w:szCs w:val="18"/>
        </w:rPr>
        <w:t xml:space="preserve">rijksmonumenten met een woonfunctie </w:t>
      </w:r>
      <w:r>
        <w:rPr>
          <w:szCs w:val="18"/>
        </w:rPr>
        <w:t>kunnen op basis van facturen subsidie aanvragen voor de kosten die ze in het voorgaande kalenderjaar hebben gemaakt voor instandhouding van hun monument.</w:t>
      </w:r>
      <w:r w:rsidRPr="0082673D">
        <w:rPr>
          <w:szCs w:val="18"/>
        </w:rPr>
        <w:t xml:space="preserve"> </w:t>
      </w:r>
      <w:r>
        <w:rPr>
          <w:szCs w:val="18"/>
        </w:rPr>
        <w:t xml:space="preserve">Eigenaren krijgen maximaal 38% subsidie. Het jaarlijks beschikbare budget van de Whr is € 50 miljoen. Bij overvraag wordt het subsidiepercentage zodanig verlaagd dat iedere aanvrager een evenredige subsidie ontvangt. </w:t>
      </w:r>
    </w:p>
    <w:p w14:paraId="7D069C12" w14:textId="77777777" w:rsidR="005632CC" w:rsidRDefault="005632CC" w:rsidP="005632CC">
      <w:pPr>
        <w:spacing w:line="276" w:lineRule="auto"/>
        <w:rPr>
          <w:szCs w:val="18"/>
        </w:rPr>
      </w:pPr>
    </w:p>
    <w:p w14:paraId="019E5E4C" w14:textId="77777777" w:rsidR="005632CC" w:rsidRDefault="005632CC" w:rsidP="005632CC">
      <w:pPr>
        <w:spacing w:line="276" w:lineRule="auto"/>
        <w:rPr>
          <w:szCs w:val="18"/>
        </w:rPr>
      </w:pPr>
      <w:r>
        <w:rPr>
          <w:szCs w:val="18"/>
        </w:rPr>
        <w:t>Hoewel de regeling pas een paar jaar bestaat is de indruk dat deze goed functioneert. Tot nu toe is het budget steeds toereikend geweest en de meeste reacties van eigenaren zijn positief. Er zijn echter ook eigenaren die problemen ervaren met de regeling. Zo is niet altijd duidelijk waarvoor wel of geen subsidie kan worden verkregen. De komende tijd worden analyses gemaakt van het gebruik van de regeling en wordt tijdens werksessies gesproken met gebruikers.</w:t>
      </w:r>
    </w:p>
    <w:p w14:paraId="3394318C" w14:textId="77777777" w:rsidR="005632CC" w:rsidRDefault="005632CC" w:rsidP="005632CC">
      <w:pPr>
        <w:spacing w:line="276" w:lineRule="auto"/>
        <w:rPr>
          <w:szCs w:val="18"/>
        </w:rPr>
      </w:pPr>
    </w:p>
    <w:p w14:paraId="573D9A95" w14:textId="77777777" w:rsidR="005632CC" w:rsidRDefault="005632CC" w:rsidP="005632CC">
      <w:pPr>
        <w:spacing w:line="276" w:lineRule="auto"/>
        <w:rPr>
          <w:szCs w:val="18"/>
        </w:rPr>
      </w:pPr>
      <w:r>
        <w:rPr>
          <w:szCs w:val="18"/>
        </w:rPr>
        <w:t xml:space="preserve">Omdat de regeling in de basis goed lijkt te functioneren en eigenaren aangeven vooral zekerheid nodig te hebben bij het voorbereiden en uitvoeren van werkzaamheden aan hun woonhuismonument, heb ik in mijn hoofdlijnenbrief aangekondigd de regeling in de huidige vorm te verlengen tot en met 2024. Deze verlenging is inmiddels gerealiseerd. Ik heb gemerkt dat er enige onrust is bij eigenaren over de periode daarna. Voor de Whr is op de begroting van OCW echter structureel budget beschikbaar voor de instandhouding van (woonhuis)rijksmonumenten. Het kan zijn dat de regelingen op basis van de uitkomsten van de verkenning worden aangepast, maar daarbij zal ik voorspelbaarheid en continuïteit voor eigenaren </w:t>
      </w:r>
      <w:r w:rsidRPr="00AE1B20">
        <w:rPr>
          <w:szCs w:val="18"/>
        </w:rPr>
        <w:t>zwaar mee laten wegen</w:t>
      </w:r>
      <w:r>
        <w:rPr>
          <w:szCs w:val="18"/>
        </w:rPr>
        <w:t>.</w:t>
      </w:r>
    </w:p>
    <w:p w14:paraId="7160197C" w14:textId="77777777" w:rsidR="005632CC" w:rsidRDefault="005632CC" w:rsidP="005632CC">
      <w:pPr>
        <w:spacing w:line="276" w:lineRule="auto"/>
        <w:rPr>
          <w:szCs w:val="18"/>
        </w:rPr>
      </w:pPr>
    </w:p>
    <w:p w14:paraId="0EBE99FE" w14:textId="77777777" w:rsidR="005632CC" w:rsidRDefault="005632CC" w:rsidP="005632CC">
      <w:pPr>
        <w:spacing w:line="276" w:lineRule="auto"/>
        <w:rPr>
          <w:szCs w:val="18"/>
          <w:u w:val="single"/>
        </w:rPr>
      </w:pPr>
      <w:r>
        <w:rPr>
          <w:szCs w:val="18"/>
          <w:u w:val="single"/>
        </w:rPr>
        <w:t>Harmoniseren van Sim en Whr</w:t>
      </w:r>
    </w:p>
    <w:p w14:paraId="41266723" w14:textId="77777777" w:rsidR="005632CC" w:rsidRDefault="005632CC" w:rsidP="005632CC">
      <w:pPr>
        <w:spacing w:line="276" w:lineRule="auto"/>
        <w:rPr>
          <w:szCs w:val="18"/>
        </w:rPr>
      </w:pPr>
      <w:r>
        <w:rPr>
          <w:szCs w:val="18"/>
        </w:rPr>
        <w:t>De Sim en de Whr vormen samen met de leningen van het NRF de kern van het financieringsstelsel voor monumentenzorg. Het doel van deze regelingen is om planmatig en doelmatig onderhoud te stimuleren en daarmee grote restauraties zo veel mogelijk te voorkomen. De regelingen bevatten prikkels om eigenaren zorgvuldig te laten nadenken over wanneer onderhoud nodig is en te investeren in kwalitatief goed onderhoud. De Sim en de Whr dienen hetzelfde doel, maar verschillen in de uitvoering. Ik</w:t>
      </w:r>
      <w:r w:rsidRPr="00DA3CD9">
        <w:rPr>
          <w:szCs w:val="18"/>
        </w:rPr>
        <w:t xml:space="preserve"> </w:t>
      </w:r>
      <w:r>
        <w:rPr>
          <w:szCs w:val="18"/>
        </w:rPr>
        <w:t xml:space="preserve">ben in goed overleg </w:t>
      </w:r>
      <w:r w:rsidRPr="00DA3CD9">
        <w:rPr>
          <w:szCs w:val="18"/>
        </w:rPr>
        <w:t xml:space="preserve">met </w:t>
      </w:r>
      <w:r>
        <w:rPr>
          <w:szCs w:val="18"/>
        </w:rPr>
        <w:t>de Federatie Instandhouding Monumenten en de Federatie Particuliere Monumenteigenaren aan het</w:t>
      </w:r>
      <w:r w:rsidRPr="00DA3CD9">
        <w:rPr>
          <w:szCs w:val="18"/>
        </w:rPr>
        <w:t xml:space="preserve"> </w:t>
      </w:r>
      <w:r>
        <w:rPr>
          <w:szCs w:val="18"/>
        </w:rPr>
        <w:t>verkennen</w:t>
      </w:r>
      <w:r w:rsidRPr="00DA3CD9">
        <w:rPr>
          <w:szCs w:val="18"/>
        </w:rPr>
        <w:t xml:space="preserve"> hoe de </w:t>
      </w:r>
      <w:r>
        <w:rPr>
          <w:szCs w:val="18"/>
        </w:rPr>
        <w:t>sterke elementen van de twee regelingen</w:t>
      </w:r>
      <w:r w:rsidRPr="00DA3CD9">
        <w:rPr>
          <w:szCs w:val="18"/>
        </w:rPr>
        <w:t xml:space="preserve"> zo goed mogelijk in samenhang kunnen </w:t>
      </w:r>
      <w:r>
        <w:rPr>
          <w:szCs w:val="18"/>
        </w:rPr>
        <w:t>worden gebruikt</w:t>
      </w:r>
      <w:r w:rsidRPr="00DA3CD9">
        <w:rPr>
          <w:szCs w:val="18"/>
        </w:rPr>
        <w:t xml:space="preserve">. </w:t>
      </w:r>
      <w:r>
        <w:rPr>
          <w:szCs w:val="18"/>
        </w:rPr>
        <w:t xml:space="preserve">Daarbij let ik nadrukkelijk op de verschillen tussen gebouwde, groene en archeologische rijksmonumenten. De </w:t>
      </w:r>
      <w:r>
        <w:rPr>
          <w:szCs w:val="18"/>
        </w:rPr>
        <w:lastRenderedPageBreak/>
        <w:t>volgende werksessies met de sector zijn in september gepland. Daarna volgt een nadere uitwerking van de uitkomsten.</w:t>
      </w:r>
    </w:p>
    <w:p w14:paraId="794F7697" w14:textId="77777777" w:rsidR="005632CC" w:rsidRDefault="005632CC" w:rsidP="005632CC">
      <w:pPr>
        <w:spacing w:line="276" w:lineRule="auto"/>
        <w:rPr>
          <w:szCs w:val="18"/>
        </w:rPr>
      </w:pPr>
    </w:p>
    <w:p w14:paraId="788566A1" w14:textId="77777777" w:rsidR="005632CC" w:rsidRDefault="005632CC" w:rsidP="005632CC">
      <w:pPr>
        <w:spacing w:line="276" w:lineRule="auto"/>
        <w:rPr>
          <w:szCs w:val="18"/>
          <w:u w:val="single"/>
        </w:rPr>
      </w:pPr>
      <w:r>
        <w:rPr>
          <w:szCs w:val="18"/>
          <w:u w:val="single"/>
        </w:rPr>
        <w:t>Herbestemmingsregeling</w:t>
      </w:r>
    </w:p>
    <w:p w14:paraId="30BF1E5C" w14:textId="77777777" w:rsidR="005632CC" w:rsidRDefault="005632CC" w:rsidP="005632CC">
      <w:pPr>
        <w:spacing w:line="276" w:lineRule="auto"/>
        <w:rPr>
          <w:szCs w:val="18"/>
        </w:rPr>
      </w:pPr>
      <w:r>
        <w:rPr>
          <w:szCs w:val="18"/>
        </w:rPr>
        <w:t xml:space="preserve">De Herbestemmingsregeling stimuleert eigenaren en initiatiefnemers om te onderzoeken of herbestemming en verduurzaming van een monument mogelijk is. Daar waar nodig kunnen ook maatregelen worden genomen om een leegstaand en vervallen monument wind- en waterdicht te maken. Het budget van deze regeling is met ruim € 3 miljoen relatief beperkt, maar effectief. </w:t>
      </w:r>
    </w:p>
    <w:p w14:paraId="2EFC6A3E" w14:textId="77777777" w:rsidR="005632CC" w:rsidRDefault="005632CC" w:rsidP="005632CC">
      <w:pPr>
        <w:spacing w:line="276" w:lineRule="auto"/>
        <w:rPr>
          <w:szCs w:val="18"/>
        </w:rPr>
      </w:pPr>
    </w:p>
    <w:p w14:paraId="2484968E" w14:textId="77777777" w:rsidR="005632CC" w:rsidRDefault="005632CC" w:rsidP="005632CC">
      <w:pPr>
        <w:spacing w:line="276" w:lineRule="auto"/>
        <w:rPr>
          <w:szCs w:val="18"/>
        </w:rPr>
      </w:pPr>
      <w:r w:rsidRPr="00BA6593">
        <w:rPr>
          <w:szCs w:val="18"/>
        </w:rPr>
        <w:t xml:space="preserve">Uit de evaluatie van de herbestemmingsregeling in 2021 bleek een budgettair tekort voor </w:t>
      </w:r>
      <w:r>
        <w:rPr>
          <w:szCs w:val="18"/>
        </w:rPr>
        <w:t>de subsidies</w:t>
      </w:r>
      <w:r w:rsidRPr="00BA6593">
        <w:rPr>
          <w:szCs w:val="18"/>
        </w:rPr>
        <w:t xml:space="preserve"> </w:t>
      </w:r>
      <w:r>
        <w:rPr>
          <w:szCs w:val="18"/>
        </w:rPr>
        <w:t>voor</w:t>
      </w:r>
      <w:r w:rsidRPr="00BA6593">
        <w:rPr>
          <w:szCs w:val="18"/>
        </w:rPr>
        <w:t xml:space="preserve"> haalbaarheidsonderzoeken. Naar aanleiding daarvan </w:t>
      </w:r>
      <w:r>
        <w:rPr>
          <w:szCs w:val="18"/>
        </w:rPr>
        <w:t>heb ik</w:t>
      </w:r>
      <w:r w:rsidRPr="00BA6593">
        <w:rPr>
          <w:szCs w:val="18"/>
        </w:rPr>
        <w:t xml:space="preserve"> het budget structureel verhoogd met € 490.000. </w:t>
      </w:r>
      <w:r>
        <w:rPr>
          <w:szCs w:val="18"/>
        </w:rPr>
        <w:t>Voor 2022 bleek</w:t>
      </w:r>
      <w:r w:rsidRPr="00BA6593">
        <w:rPr>
          <w:szCs w:val="18"/>
        </w:rPr>
        <w:t xml:space="preserve"> </w:t>
      </w:r>
      <w:r>
        <w:rPr>
          <w:szCs w:val="18"/>
        </w:rPr>
        <w:t>dit</w:t>
      </w:r>
      <w:r w:rsidRPr="00BA6593">
        <w:rPr>
          <w:szCs w:val="18"/>
        </w:rPr>
        <w:t xml:space="preserve"> voldoende om alle aanvragen die aan de vereisten van de regeling voldeden te kunnen honoreren.</w:t>
      </w:r>
    </w:p>
    <w:p w14:paraId="0D908AC0" w14:textId="77777777" w:rsidR="005632CC" w:rsidRDefault="005632CC" w:rsidP="005632CC">
      <w:pPr>
        <w:spacing w:line="276" w:lineRule="auto"/>
        <w:rPr>
          <w:szCs w:val="18"/>
        </w:rPr>
      </w:pPr>
    </w:p>
    <w:p w14:paraId="7D278DF6" w14:textId="77777777" w:rsidR="005632CC" w:rsidRPr="00BA6593" w:rsidRDefault="005632CC" w:rsidP="005632CC">
      <w:pPr>
        <w:spacing w:line="276" w:lineRule="auto"/>
        <w:rPr>
          <w:szCs w:val="18"/>
        </w:rPr>
      </w:pPr>
      <w:r>
        <w:rPr>
          <w:szCs w:val="18"/>
        </w:rPr>
        <w:t xml:space="preserve">De leden van de SGP fractie hebben mij </w:t>
      </w:r>
      <w:r w:rsidRPr="00DE4903">
        <w:rPr>
          <w:szCs w:val="18"/>
        </w:rPr>
        <w:t>gevraagd</w:t>
      </w:r>
      <w:r>
        <w:rPr>
          <w:rStyle w:val="Voetnootmarkering"/>
          <w:szCs w:val="18"/>
        </w:rPr>
        <w:footnoteReference w:id="14"/>
      </w:r>
      <w:r>
        <w:rPr>
          <w:szCs w:val="18"/>
        </w:rPr>
        <w:t xml:space="preserve"> waarom ik alleen het budget heb verhoogd en geen inhoudelijke wijzigingen heb doorgevoerd. Ik heb daarop geantwoord dat aspect te </w:t>
      </w:r>
      <w:r w:rsidRPr="008F0B8D">
        <w:rPr>
          <w:szCs w:val="18"/>
        </w:rPr>
        <w:t>betrek</w:t>
      </w:r>
      <w:r>
        <w:rPr>
          <w:szCs w:val="18"/>
        </w:rPr>
        <w:t>ken</w:t>
      </w:r>
      <w:r w:rsidRPr="008F0B8D">
        <w:rPr>
          <w:szCs w:val="18"/>
        </w:rPr>
        <w:t xml:space="preserve"> bij de verkenning van het </w:t>
      </w:r>
      <w:r>
        <w:rPr>
          <w:szCs w:val="18"/>
        </w:rPr>
        <w:t>financierings</w:t>
      </w:r>
      <w:r w:rsidRPr="008F0B8D">
        <w:rPr>
          <w:szCs w:val="18"/>
        </w:rPr>
        <w:t>stelsel voor monumentenzor</w:t>
      </w:r>
      <w:r>
        <w:rPr>
          <w:szCs w:val="18"/>
        </w:rPr>
        <w:t>g omdat e</w:t>
      </w:r>
      <w:r w:rsidRPr="008F0B8D">
        <w:rPr>
          <w:szCs w:val="18"/>
        </w:rPr>
        <w:t>en eventuele beleidsmatige aanpassing van de regeling meer afstemming vraagt met het veld</w:t>
      </w:r>
      <w:r>
        <w:rPr>
          <w:szCs w:val="18"/>
        </w:rPr>
        <w:t>. De RCE heeft de eerste stappen daartoe inmiddels gezet. De komende tijd wordt daarover verder van gedachten gewisseld met de sector zodat ik de uitkomsten kan betrekken bij mijn volgende brief over de verkenning.</w:t>
      </w:r>
    </w:p>
    <w:p w14:paraId="717E08A1" w14:textId="77777777" w:rsidR="005632CC" w:rsidRDefault="005632CC" w:rsidP="005632CC">
      <w:pPr>
        <w:spacing w:line="276" w:lineRule="auto"/>
        <w:rPr>
          <w:szCs w:val="18"/>
        </w:rPr>
      </w:pPr>
    </w:p>
    <w:p w14:paraId="0B1E08D8" w14:textId="77777777" w:rsidR="005632CC" w:rsidRPr="000B663A" w:rsidRDefault="005632CC" w:rsidP="005632CC">
      <w:pPr>
        <w:spacing w:line="276" w:lineRule="auto"/>
        <w:rPr>
          <w:szCs w:val="18"/>
          <w:u w:val="single"/>
        </w:rPr>
      </w:pPr>
      <w:bookmarkStart w:id="1" w:name="_Hlk134628799"/>
      <w:r>
        <w:rPr>
          <w:szCs w:val="18"/>
          <w:u w:val="single"/>
        </w:rPr>
        <w:t>Caribisch deel van het koninkrijk</w:t>
      </w:r>
    </w:p>
    <w:bookmarkEnd w:id="1"/>
    <w:p w14:paraId="1A45FFCB" w14:textId="77777777" w:rsidR="005632CC" w:rsidRDefault="005632CC" w:rsidP="005632CC">
      <w:pPr>
        <w:spacing w:line="276" w:lineRule="auto"/>
        <w:rPr>
          <w:szCs w:val="18"/>
        </w:rPr>
      </w:pPr>
      <w:r>
        <w:rPr>
          <w:szCs w:val="18"/>
        </w:rPr>
        <w:t xml:space="preserve">Begin dit jaar was ik in het </w:t>
      </w:r>
      <w:r w:rsidRPr="0012578F">
        <w:rPr>
          <w:szCs w:val="18"/>
        </w:rPr>
        <w:t xml:space="preserve">Caribisch deel van </w:t>
      </w:r>
      <w:r>
        <w:rPr>
          <w:szCs w:val="18"/>
        </w:rPr>
        <w:t>ons</w:t>
      </w:r>
      <w:r w:rsidRPr="0012578F">
        <w:rPr>
          <w:szCs w:val="18"/>
        </w:rPr>
        <w:t xml:space="preserve"> koninkrijk</w:t>
      </w:r>
      <w:r>
        <w:rPr>
          <w:szCs w:val="18"/>
        </w:rPr>
        <w:t>. De vanzelfsprekendheid waarmee we in Nederland een systeem hebben opgezet om monumenten in stand te houden is er op de eilanden niet. Het erfgoed herinnert aan het (koloniale) verleden, maar kennis en infrastructuur zijn schaars. Daarom probeer ik ondersteuning te bieden bij de instandhouding van erfgoed</w:t>
      </w:r>
      <w:r w:rsidDel="00EE6ACF">
        <w:rPr>
          <w:szCs w:val="18"/>
        </w:rPr>
        <w:t xml:space="preserve"> </w:t>
      </w:r>
      <w:r>
        <w:rPr>
          <w:szCs w:val="18"/>
        </w:rPr>
        <w:t>door kennis beschikbaar te stellen via de RCE en door laagrentende leningen beschikbaar te stellen via het NRF (€ 13,5 miljoen in fonds). De opgave blijft echter groot en ik verken de komende maanden hoe ik een passende en doelgerichte bijdrage kan leveren aan de instandhouding van monumenten</w:t>
      </w:r>
      <w:r w:rsidRPr="00EE6ACF">
        <w:rPr>
          <w:szCs w:val="18"/>
        </w:rPr>
        <w:t xml:space="preserve"> </w:t>
      </w:r>
      <w:r>
        <w:rPr>
          <w:szCs w:val="18"/>
        </w:rPr>
        <w:t>in het Caribisch gebied. Ik zal de eerste resultaten daarvan met uw Kamer delen in mijn volgende brief over de verkenning.</w:t>
      </w:r>
    </w:p>
    <w:p w14:paraId="0A72C081" w14:textId="77777777" w:rsidR="005632CC" w:rsidRDefault="005632CC" w:rsidP="005632CC">
      <w:pPr>
        <w:spacing w:line="276" w:lineRule="auto"/>
        <w:rPr>
          <w:szCs w:val="18"/>
        </w:rPr>
      </w:pPr>
    </w:p>
    <w:p w14:paraId="6648F6D6" w14:textId="77777777" w:rsidR="005632CC" w:rsidRDefault="005632CC" w:rsidP="005632CC">
      <w:pPr>
        <w:spacing w:line="276" w:lineRule="auto"/>
        <w:rPr>
          <w:b/>
          <w:bCs/>
          <w:szCs w:val="18"/>
        </w:rPr>
      </w:pPr>
    </w:p>
    <w:p w14:paraId="364EC1FB" w14:textId="77777777" w:rsidR="005632CC" w:rsidRDefault="005632CC" w:rsidP="005632CC">
      <w:pPr>
        <w:spacing w:line="276" w:lineRule="auto"/>
        <w:rPr>
          <w:b/>
          <w:bCs/>
          <w:szCs w:val="18"/>
        </w:rPr>
      </w:pPr>
    </w:p>
    <w:p w14:paraId="569002C0" w14:textId="77777777" w:rsidR="005632CC" w:rsidRDefault="005632CC" w:rsidP="005632CC">
      <w:pPr>
        <w:spacing w:line="276" w:lineRule="auto"/>
        <w:rPr>
          <w:b/>
          <w:bCs/>
          <w:szCs w:val="18"/>
        </w:rPr>
      </w:pPr>
    </w:p>
    <w:p w14:paraId="6F4FB95A" w14:textId="4381686D" w:rsidR="005632CC" w:rsidRPr="00605E89" w:rsidRDefault="005632CC" w:rsidP="005632CC">
      <w:pPr>
        <w:spacing w:line="276" w:lineRule="auto"/>
        <w:rPr>
          <w:b/>
          <w:bCs/>
          <w:szCs w:val="18"/>
        </w:rPr>
      </w:pPr>
      <w:r>
        <w:rPr>
          <w:b/>
          <w:bCs/>
          <w:szCs w:val="18"/>
        </w:rPr>
        <w:t>Tenslotte</w:t>
      </w:r>
    </w:p>
    <w:p w14:paraId="60869D24" w14:textId="77777777" w:rsidR="005632CC" w:rsidRDefault="005632CC" w:rsidP="005632CC">
      <w:pPr>
        <w:spacing w:line="276" w:lineRule="auto"/>
        <w:rPr>
          <w:szCs w:val="18"/>
        </w:rPr>
      </w:pPr>
      <w:r>
        <w:rPr>
          <w:szCs w:val="18"/>
        </w:rPr>
        <w:t xml:space="preserve">Hoewel de verkenning vooral over geld gaat, zijn het natuurlijk mensen die voor monumenten zorgen. Zij geven het verleden door aan volgende generaties. Dat doen eigenaren materieel door de monumenten in stand te houden. Maar ook immaterieel door verhalen te vertellen en vakmanschap in stand te houden. Denk aan de specialisten die met hun ambachten nodig zijn om kwalitatief goed </w:t>
      </w:r>
      <w:r>
        <w:rPr>
          <w:szCs w:val="18"/>
        </w:rPr>
        <w:lastRenderedPageBreak/>
        <w:t>onderhoud uit te voeren zoals rietdekkers, steenhouwers en glazeniers. Denk ook aan molenaars en andere vrijwilligers die zich inzetten voor het levend houden van monumenten. Ik zie hier dan ook een link met het verdrag van FARO dat ik ga ondertekenen. De komende tijd neem ik dat als belangrijk inzicht mee bij het vervolg van mijn verkenning: erfgoed is mensenwerk.</w:t>
      </w:r>
    </w:p>
    <w:p w14:paraId="414B7455" w14:textId="77777777" w:rsidR="00082474" w:rsidRDefault="00082474" w:rsidP="00082474">
      <w:pPr>
        <w:spacing w:line="276" w:lineRule="auto"/>
      </w:pPr>
      <w:r w:rsidRPr="007851C4">
        <w:t xml:space="preserve"> </w:t>
      </w:r>
    </w:p>
    <w:p w14:paraId="06BAB4BA" w14:textId="77777777" w:rsidR="00082474" w:rsidRDefault="00082474" w:rsidP="00082474"/>
    <w:p w14:paraId="43B400DD" w14:textId="77777777" w:rsidR="00082474" w:rsidRDefault="00082474" w:rsidP="00082474">
      <w:r>
        <w:t>De staatssecretaris van Onderwijs, Cultuur en Wetenschap,</w:t>
      </w:r>
    </w:p>
    <w:p w14:paraId="6B91E816" w14:textId="77777777" w:rsidR="00082474" w:rsidRDefault="00082474" w:rsidP="00082474"/>
    <w:p w14:paraId="578190F9" w14:textId="77777777" w:rsidR="00082474" w:rsidRDefault="00082474" w:rsidP="00082474"/>
    <w:p w14:paraId="20A37966" w14:textId="77777777" w:rsidR="00082474" w:rsidRDefault="00082474" w:rsidP="00082474"/>
    <w:p w14:paraId="3A7508D5" w14:textId="77777777" w:rsidR="00082474" w:rsidRDefault="00082474" w:rsidP="00082474"/>
    <w:p w14:paraId="36E0B7DC" w14:textId="7D170F23" w:rsidR="00082474" w:rsidRDefault="00082474" w:rsidP="00082474">
      <w:r>
        <w:t>Gunay Uslu</w:t>
      </w:r>
    </w:p>
    <w:p w14:paraId="31E3744F" w14:textId="322ABCDB" w:rsidR="00C122C0" w:rsidRDefault="00C122C0" w:rsidP="00082474">
      <w:pPr>
        <w:spacing w:line="276" w:lineRule="auto"/>
      </w:pPr>
    </w:p>
    <w:sectPr w:rsidR="00C122C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4225" w14:textId="77777777" w:rsidR="007673C9" w:rsidRDefault="007673C9">
      <w:r>
        <w:separator/>
      </w:r>
    </w:p>
    <w:p w14:paraId="05D2376C" w14:textId="77777777" w:rsidR="007673C9" w:rsidRDefault="007673C9"/>
  </w:endnote>
  <w:endnote w:type="continuationSeparator" w:id="0">
    <w:p w14:paraId="0CBD7693" w14:textId="77777777" w:rsidR="007673C9" w:rsidRDefault="007673C9">
      <w:r>
        <w:continuationSeparator/>
      </w:r>
    </w:p>
    <w:p w14:paraId="5B7AAC35" w14:textId="77777777" w:rsidR="007673C9" w:rsidRDefault="00767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13B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DAD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959E7" w14:paraId="156A15E8" w14:textId="77777777" w:rsidTr="004C7E1D">
      <w:trPr>
        <w:trHeight w:hRule="exact" w:val="357"/>
      </w:trPr>
      <w:tc>
        <w:tcPr>
          <w:tcW w:w="7603" w:type="dxa"/>
          <w:shd w:val="clear" w:color="auto" w:fill="auto"/>
        </w:tcPr>
        <w:p w14:paraId="542667DD" w14:textId="77777777" w:rsidR="002F71BB" w:rsidRPr="004C7E1D" w:rsidRDefault="002F71BB" w:rsidP="004C7E1D">
          <w:pPr>
            <w:spacing w:line="180" w:lineRule="exact"/>
            <w:rPr>
              <w:sz w:val="13"/>
              <w:szCs w:val="13"/>
            </w:rPr>
          </w:pPr>
        </w:p>
      </w:tc>
      <w:tc>
        <w:tcPr>
          <w:tcW w:w="2172" w:type="dxa"/>
          <w:shd w:val="clear" w:color="auto" w:fill="auto"/>
        </w:tcPr>
        <w:p w14:paraId="606B74BB" w14:textId="00FA9FA8" w:rsidR="002F71BB" w:rsidRPr="004C7E1D" w:rsidRDefault="00C308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135BF">
            <w:rPr>
              <w:szCs w:val="13"/>
            </w:rPr>
            <w:t>10</w:t>
          </w:r>
          <w:r w:rsidRPr="004C7E1D">
            <w:rPr>
              <w:szCs w:val="13"/>
            </w:rPr>
            <w:fldChar w:fldCharType="end"/>
          </w:r>
        </w:p>
      </w:tc>
    </w:tr>
  </w:tbl>
  <w:p w14:paraId="21D7354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959E7" w14:paraId="129F47F2" w14:textId="77777777" w:rsidTr="004C7E1D">
      <w:trPr>
        <w:trHeight w:hRule="exact" w:val="357"/>
      </w:trPr>
      <w:tc>
        <w:tcPr>
          <w:tcW w:w="7709" w:type="dxa"/>
          <w:shd w:val="clear" w:color="auto" w:fill="auto"/>
        </w:tcPr>
        <w:p w14:paraId="347F5095" w14:textId="77777777" w:rsidR="00D17084" w:rsidRPr="004C7E1D" w:rsidRDefault="00D17084" w:rsidP="004C7E1D">
          <w:pPr>
            <w:spacing w:line="180" w:lineRule="exact"/>
            <w:rPr>
              <w:sz w:val="13"/>
              <w:szCs w:val="13"/>
            </w:rPr>
          </w:pPr>
        </w:p>
      </w:tc>
      <w:tc>
        <w:tcPr>
          <w:tcW w:w="2060" w:type="dxa"/>
          <w:shd w:val="clear" w:color="auto" w:fill="auto"/>
        </w:tcPr>
        <w:p w14:paraId="13432997" w14:textId="10C327DD" w:rsidR="00D17084" w:rsidRPr="004C7E1D" w:rsidRDefault="00C308A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135BF">
            <w:rPr>
              <w:szCs w:val="13"/>
            </w:rPr>
            <w:t>10</w:t>
          </w:r>
          <w:r w:rsidRPr="004C7E1D">
            <w:rPr>
              <w:szCs w:val="13"/>
            </w:rPr>
            <w:fldChar w:fldCharType="end"/>
          </w:r>
        </w:p>
      </w:tc>
    </w:tr>
  </w:tbl>
  <w:p w14:paraId="0397CA5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A117" w14:textId="77777777" w:rsidR="007673C9" w:rsidRDefault="007673C9">
      <w:r>
        <w:separator/>
      </w:r>
    </w:p>
    <w:p w14:paraId="0A38BE1C" w14:textId="77777777" w:rsidR="007673C9" w:rsidRDefault="007673C9"/>
  </w:footnote>
  <w:footnote w:type="continuationSeparator" w:id="0">
    <w:p w14:paraId="1E8D3751" w14:textId="77777777" w:rsidR="007673C9" w:rsidRDefault="007673C9">
      <w:r>
        <w:continuationSeparator/>
      </w:r>
    </w:p>
    <w:p w14:paraId="2A8FDB92" w14:textId="77777777" w:rsidR="007673C9" w:rsidRDefault="007673C9"/>
  </w:footnote>
  <w:footnote w:id="1">
    <w:p w14:paraId="27475A34" w14:textId="77777777" w:rsidR="005632CC" w:rsidRDefault="005632CC" w:rsidP="005632CC">
      <w:pPr>
        <w:pStyle w:val="Voetnoottekst"/>
      </w:pPr>
      <w:r>
        <w:rPr>
          <w:rStyle w:val="Voetnootmarkering"/>
        </w:rPr>
        <w:footnoteRef/>
      </w:r>
      <w:r>
        <w:t xml:space="preserve"> Kamerstuk 32 820, nr. 467</w:t>
      </w:r>
    </w:p>
  </w:footnote>
  <w:footnote w:id="2">
    <w:p w14:paraId="775C347C" w14:textId="77777777" w:rsidR="005632CC" w:rsidRDefault="005632CC" w:rsidP="005632CC">
      <w:pPr>
        <w:pStyle w:val="Voetnoottekst"/>
      </w:pPr>
      <w:r>
        <w:rPr>
          <w:rStyle w:val="Voetnootmarkering"/>
        </w:rPr>
        <w:footnoteRef/>
      </w:r>
      <w:r>
        <w:t xml:space="preserve"> Kamerstuk 36 200 VIII, nr. 163</w:t>
      </w:r>
    </w:p>
  </w:footnote>
  <w:footnote w:id="3">
    <w:p w14:paraId="275670B6" w14:textId="77777777" w:rsidR="005632CC" w:rsidRDefault="005632CC" w:rsidP="005632CC">
      <w:pPr>
        <w:pStyle w:val="Voetnoottekst"/>
      </w:pPr>
      <w:r>
        <w:rPr>
          <w:rStyle w:val="Voetnootmarkering"/>
        </w:rPr>
        <w:footnoteRef/>
      </w:r>
      <w:r>
        <w:t xml:space="preserve"> Kamerstuk 31 511, nr. 48</w:t>
      </w:r>
    </w:p>
  </w:footnote>
  <w:footnote w:id="4">
    <w:p w14:paraId="3A2EACBE" w14:textId="77777777" w:rsidR="005632CC" w:rsidRDefault="005632CC" w:rsidP="005632CC">
      <w:pPr>
        <w:pStyle w:val="Voetnoottekst"/>
      </w:pPr>
      <w:r>
        <w:rPr>
          <w:rStyle w:val="Voetnootmarkering"/>
        </w:rPr>
        <w:footnoteRef/>
      </w:r>
      <w:r>
        <w:t xml:space="preserve"> </w:t>
      </w:r>
      <w:r w:rsidRPr="00AA2DD0">
        <w:t>Voluit: het beleidskader instandhoudingssubsidie woonhuis-rijksmonumenten</w:t>
      </w:r>
    </w:p>
  </w:footnote>
  <w:footnote w:id="5">
    <w:p w14:paraId="2BA5B876" w14:textId="77777777" w:rsidR="005632CC" w:rsidRDefault="005632CC" w:rsidP="005632CC">
      <w:pPr>
        <w:pStyle w:val="Voetnoottekst"/>
      </w:pPr>
      <w:r>
        <w:rPr>
          <w:rStyle w:val="Voetnootmarkering"/>
        </w:rPr>
        <w:footnoteRef/>
      </w:r>
      <w:r>
        <w:t xml:space="preserve"> </w:t>
      </w:r>
      <w:r w:rsidRPr="00EC3E4D">
        <w:t>Voluit: de Subsidieregeling stimulering herbestemming monumenten</w:t>
      </w:r>
    </w:p>
  </w:footnote>
  <w:footnote w:id="6">
    <w:p w14:paraId="0FA24CA1" w14:textId="77777777" w:rsidR="005632CC" w:rsidRDefault="005632CC" w:rsidP="005632CC">
      <w:pPr>
        <w:pStyle w:val="Voetnoottekst"/>
      </w:pPr>
      <w:r>
        <w:rPr>
          <w:rStyle w:val="Voetnootmarkering"/>
        </w:rPr>
        <w:footnoteRef/>
      </w:r>
      <w:r>
        <w:t xml:space="preserve"> Voluit: </w:t>
      </w:r>
      <w:r w:rsidRPr="00EC3E4D">
        <w:t>Subsidieregeling tienjarige ondersteuning iconische rijksmonumenten</w:t>
      </w:r>
    </w:p>
  </w:footnote>
  <w:footnote w:id="7">
    <w:p w14:paraId="60627415" w14:textId="77777777" w:rsidR="005632CC" w:rsidRDefault="005632CC" w:rsidP="005632CC">
      <w:pPr>
        <w:pStyle w:val="Voetnoottekst"/>
      </w:pPr>
      <w:r>
        <w:rPr>
          <w:rStyle w:val="Voetnootmarkering"/>
        </w:rPr>
        <w:footnoteRef/>
      </w:r>
      <w:r>
        <w:t xml:space="preserve"> Kamerstuk 32 156, nr. 110</w:t>
      </w:r>
    </w:p>
  </w:footnote>
  <w:footnote w:id="8">
    <w:p w14:paraId="3C0C414A" w14:textId="77777777" w:rsidR="005632CC" w:rsidRDefault="005632CC" w:rsidP="005632CC">
      <w:pPr>
        <w:pStyle w:val="Voetnoottekst"/>
      </w:pPr>
      <w:r>
        <w:rPr>
          <w:rStyle w:val="Voetnootmarkering"/>
        </w:rPr>
        <w:footnoteRef/>
      </w:r>
      <w:r>
        <w:t xml:space="preserve"> Restauratiefonds-hypotheek</w:t>
      </w:r>
    </w:p>
  </w:footnote>
  <w:footnote w:id="9">
    <w:p w14:paraId="3D3190CB" w14:textId="77777777" w:rsidR="005632CC" w:rsidRDefault="005632CC" w:rsidP="005632CC">
      <w:pPr>
        <w:pStyle w:val="Voetnoottekst"/>
      </w:pPr>
      <w:r>
        <w:rPr>
          <w:rStyle w:val="Voetnootmarkering"/>
        </w:rPr>
        <w:footnoteRef/>
      </w:r>
      <w:r>
        <w:t xml:space="preserve"> Restauratiefondsplus-hypotheek</w:t>
      </w:r>
    </w:p>
  </w:footnote>
  <w:footnote w:id="10">
    <w:p w14:paraId="318C9E94" w14:textId="77777777" w:rsidR="005632CC" w:rsidRDefault="005632CC" w:rsidP="005632CC">
      <w:pPr>
        <w:pStyle w:val="Voetnoottekst"/>
      </w:pPr>
      <w:r>
        <w:rPr>
          <w:rStyle w:val="Voetnootmarkering"/>
        </w:rPr>
        <w:footnoteRef/>
      </w:r>
      <w:r>
        <w:t xml:space="preserve"> Duurzame Monumenten-Lening</w:t>
      </w:r>
    </w:p>
  </w:footnote>
  <w:footnote w:id="11">
    <w:p w14:paraId="7AAC5DA4" w14:textId="77777777" w:rsidR="005632CC" w:rsidRDefault="005632CC" w:rsidP="005632CC">
      <w:pPr>
        <w:pStyle w:val="Voetnoottekst"/>
      </w:pPr>
      <w:r>
        <w:rPr>
          <w:rStyle w:val="Voetnootmarkering"/>
        </w:rPr>
        <w:footnoteRef/>
      </w:r>
      <w:r>
        <w:t xml:space="preserve"> Duurzame Monumentenplus-lening</w:t>
      </w:r>
    </w:p>
  </w:footnote>
  <w:footnote w:id="12">
    <w:p w14:paraId="41916087" w14:textId="77777777" w:rsidR="005632CC" w:rsidRDefault="005632CC" w:rsidP="005632CC">
      <w:pPr>
        <w:pStyle w:val="Voetnoottekst"/>
      </w:pPr>
      <w:r>
        <w:rPr>
          <w:rStyle w:val="Voetnootmarkering"/>
        </w:rPr>
        <w:footnoteRef/>
      </w:r>
      <w:r>
        <w:t xml:space="preserve"> Kamerstuk 32 156, nr. 122</w:t>
      </w:r>
    </w:p>
  </w:footnote>
  <w:footnote w:id="13">
    <w:p w14:paraId="0130EFF1" w14:textId="77777777" w:rsidR="005632CC" w:rsidRDefault="005632CC" w:rsidP="005632CC">
      <w:pPr>
        <w:pStyle w:val="Voetnoottekst"/>
      </w:pPr>
      <w:r>
        <w:rPr>
          <w:rStyle w:val="Voetnootmarkering"/>
        </w:rPr>
        <w:footnoteRef/>
      </w:r>
      <w:r>
        <w:t xml:space="preserve"> Kamerstuk 32 820, nr. 482</w:t>
      </w:r>
    </w:p>
  </w:footnote>
  <w:footnote w:id="14">
    <w:p w14:paraId="4D719C4F" w14:textId="77777777" w:rsidR="005632CC" w:rsidRDefault="005632CC" w:rsidP="005632CC">
      <w:pPr>
        <w:pStyle w:val="Voetnoottekst"/>
      </w:pPr>
      <w:r>
        <w:rPr>
          <w:rStyle w:val="Voetnootmarkering"/>
        </w:rPr>
        <w:footnoteRef/>
      </w:r>
      <w:r>
        <w:t xml:space="preserve"> Kamerstuk 32 156, nr.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F636"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959E7" w14:paraId="584717CD" w14:textId="77777777" w:rsidTr="006D2D53">
      <w:trPr>
        <w:trHeight w:hRule="exact" w:val="400"/>
      </w:trPr>
      <w:tc>
        <w:tcPr>
          <w:tcW w:w="7518" w:type="dxa"/>
          <w:shd w:val="clear" w:color="auto" w:fill="auto"/>
        </w:tcPr>
        <w:p w14:paraId="42BC9904" w14:textId="77777777" w:rsidR="00527BD4" w:rsidRPr="00275984" w:rsidRDefault="00527BD4" w:rsidP="00BF4427">
          <w:pPr>
            <w:pStyle w:val="Huisstijl-Rubricering"/>
          </w:pPr>
        </w:p>
      </w:tc>
    </w:tr>
  </w:tbl>
  <w:p w14:paraId="3A68FC2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959E7" w14:paraId="1290D70A" w14:textId="77777777" w:rsidTr="003B528D">
      <w:tc>
        <w:tcPr>
          <w:tcW w:w="2160" w:type="dxa"/>
          <w:shd w:val="clear" w:color="auto" w:fill="auto"/>
        </w:tcPr>
        <w:p w14:paraId="689E0E20" w14:textId="77777777" w:rsidR="002F71BB" w:rsidRPr="000407BB" w:rsidRDefault="00C308AF" w:rsidP="005D283A">
          <w:pPr>
            <w:pStyle w:val="Colofonkop"/>
            <w:framePr w:hSpace="0" w:wrap="auto" w:vAnchor="margin" w:hAnchor="text" w:xAlign="left" w:yAlign="inline"/>
          </w:pPr>
          <w:r>
            <w:t>Onze referentie</w:t>
          </w:r>
        </w:p>
      </w:tc>
    </w:tr>
    <w:tr w:rsidR="000959E7" w14:paraId="79DFD011" w14:textId="77777777" w:rsidTr="002F71BB">
      <w:trPr>
        <w:trHeight w:val="259"/>
      </w:trPr>
      <w:tc>
        <w:tcPr>
          <w:tcW w:w="2160" w:type="dxa"/>
          <w:shd w:val="clear" w:color="auto" w:fill="auto"/>
        </w:tcPr>
        <w:p w14:paraId="5996664F" w14:textId="77777777" w:rsidR="00E35CF4" w:rsidRPr="005D283A" w:rsidRDefault="00C308AF" w:rsidP="0049501A">
          <w:pPr>
            <w:spacing w:line="180" w:lineRule="exact"/>
            <w:rPr>
              <w:sz w:val="13"/>
              <w:szCs w:val="13"/>
            </w:rPr>
          </w:pPr>
          <w:r>
            <w:rPr>
              <w:sz w:val="13"/>
              <w:szCs w:val="13"/>
            </w:rPr>
            <w:t>38325737</w:t>
          </w:r>
        </w:p>
      </w:tc>
    </w:tr>
  </w:tbl>
  <w:p w14:paraId="1A3E278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959E7" w14:paraId="7DB9EBF5" w14:textId="77777777" w:rsidTr="001377D4">
      <w:trPr>
        <w:trHeight w:val="2636"/>
      </w:trPr>
      <w:tc>
        <w:tcPr>
          <w:tcW w:w="737" w:type="dxa"/>
          <w:shd w:val="clear" w:color="auto" w:fill="auto"/>
        </w:tcPr>
        <w:p w14:paraId="1687CF8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331A4A4" w14:textId="77777777" w:rsidR="00704845" w:rsidRDefault="00C308AF" w:rsidP="0047126E">
          <w:pPr>
            <w:framePr w:w="3873" w:h="2625" w:hRule="exact" w:wrap="around" w:vAnchor="page" w:hAnchor="page" w:x="6323" w:y="1"/>
          </w:pPr>
          <w:r>
            <w:rPr>
              <w:noProof/>
              <w:lang w:val="en-US" w:eastAsia="en-US"/>
            </w:rPr>
            <w:drawing>
              <wp:inline distT="0" distB="0" distL="0" distR="0" wp14:anchorId="3E075D1F" wp14:editId="3B8C4B5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2861AAB" w14:textId="77777777" w:rsidR="00483ECA" w:rsidRDefault="00483ECA" w:rsidP="00D037A9"/>
      </w:tc>
    </w:tr>
  </w:tbl>
  <w:p w14:paraId="609E0E0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959E7" w14:paraId="0EEEC726" w14:textId="77777777" w:rsidTr="0008539E">
      <w:trPr>
        <w:trHeight w:hRule="exact" w:val="572"/>
      </w:trPr>
      <w:tc>
        <w:tcPr>
          <w:tcW w:w="7520" w:type="dxa"/>
          <w:shd w:val="clear" w:color="auto" w:fill="auto"/>
        </w:tcPr>
        <w:p w14:paraId="2A8D6F2C" w14:textId="77777777" w:rsidR="00527BD4" w:rsidRPr="00963440" w:rsidRDefault="00C308AF" w:rsidP="00210BA3">
          <w:pPr>
            <w:pStyle w:val="Huisstijl-Adres"/>
            <w:spacing w:after="0"/>
          </w:pPr>
          <w:r w:rsidRPr="009E3B07">
            <w:t>&gt;Retouradres </w:t>
          </w:r>
          <w:r>
            <w:t>Postbus 16375 2500 BJ Den Haag</w:t>
          </w:r>
          <w:r w:rsidRPr="009E3B07">
            <w:t xml:space="preserve"> </w:t>
          </w:r>
        </w:p>
      </w:tc>
    </w:tr>
    <w:tr w:rsidR="000959E7" w14:paraId="2990B027" w14:textId="77777777" w:rsidTr="00E776C6">
      <w:trPr>
        <w:cantSplit/>
        <w:trHeight w:hRule="exact" w:val="238"/>
      </w:trPr>
      <w:tc>
        <w:tcPr>
          <w:tcW w:w="7520" w:type="dxa"/>
          <w:shd w:val="clear" w:color="auto" w:fill="auto"/>
        </w:tcPr>
        <w:p w14:paraId="795AC050" w14:textId="77777777" w:rsidR="00093ABC" w:rsidRPr="00963440" w:rsidRDefault="00093ABC" w:rsidP="00963440"/>
      </w:tc>
    </w:tr>
    <w:tr w:rsidR="000959E7" w14:paraId="7BCDF865" w14:textId="77777777" w:rsidTr="00E776C6">
      <w:trPr>
        <w:cantSplit/>
        <w:trHeight w:hRule="exact" w:val="1520"/>
      </w:trPr>
      <w:tc>
        <w:tcPr>
          <w:tcW w:w="7520" w:type="dxa"/>
          <w:shd w:val="clear" w:color="auto" w:fill="auto"/>
        </w:tcPr>
        <w:p w14:paraId="2EC2A202" w14:textId="77777777" w:rsidR="00A604D3" w:rsidRPr="00963440" w:rsidRDefault="00A604D3" w:rsidP="00963440"/>
      </w:tc>
    </w:tr>
    <w:tr w:rsidR="000959E7" w14:paraId="6E31F5B6" w14:textId="77777777" w:rsidTr="00E776C6">
      <w:trPr>
        <w:trHeight w:hRule="exact" w:val="1077"/>
      </w:trPr>
      <w:tc>
        <w:tcPr>
          <w:tcW w:w="7520" w:type="dxa"/>
          <w:shd w:val="clear" w:color="auto" w:fill="auto"/>
        </w:tcPr>
        <w:p w14:paraId="27BF3A72" w14:textId="77777777" w:rsidR="00892BA5" w:rsidRPr="00035E67" w:rsidRDefault="00892BA5" w:rsidP="00892BA5">
          <w:pPr>
            <w:tabs>
              <w:tab w:val="left" w:pos="740"/>
            </w:tabs>
            <w:autoSpaceDE w:val="0"/>
            <w:autoSpaceDN w:val="0"/>
            <w:adjustRightInd w:val="0"/>
            <w:rPr>
              <w:rFonts w:cs="Verdana"/>
              <w:szCs w:val="18"/>
            </w:rPr>
          </w:pPr>
        </w:p>
      </w:tc>
    </w:tr>
  </w:tbl>
  <w:p w14:paraId="0DAC4034" w14:textId="77777777" w:rsidR="006F273B" w:rsidRDefault="006F273B" w:rsidP="00BC4AE3">
    <w:pPr>
      <w:pStyle w:val="Koptekst"/>
    </w:pPr>
  </w:p>
  <w:p w14:paraId="2427D2C0" w14:textId="77777777" w:rsidR="00153BD0" w:rsidRDefault="00153BD0" w:rsidP="00BC4AE3">
    <w:pPr>
      <w:pStyle w:val="Koptekst"/>
    </w:pPr>
  </w:p>
  <w:p w14:paraId="26CCCAA5" w14:textId="77777777" w:rsidR="0044605E" w:rsidRDefault="0044605E" w:rsidP="00BC4AE3">
    <w:pPr>
      <w:pStyle w:val="Koptekst"/>
    </w:pPr>
  </w:p>
  <w:p w14:paraId="1986ECF1" w14:textId="77777777" w:rsidR="0044605E" w:rsidRDefault="0044605E" w:rsidP="00BC4AE3">
    <w:pPr>
      <w:pStyle w:val="Koptekst"/>
    </w:pPr>
  </w:p>
  <w:p w14:paraId="683C9A9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FB5F96"/>
    <w:multiLevelType w:val="hybridMultilevel"/>
    <w:tmpl w:val="890E6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74A4E34"/>
    <w:multiLevelType w:val="hybridMultilevel"/>
    <w:tmpl w:val="D4AEC6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68C79A4">
      <w:start w:val="1"/>
      <w:numFmt w:val="bullet"/>
      <w:pStyle w:val="Lijstopsomteken"/>
      <w:lvlText w:val="•"/>
      <w:lvlJc w:val="left"/>
      <w:pPr>
        <w:tabs>
          <w:tab w:val="num" w:pos="227"/>
        </w:tabs>
        <w:ind w:left="227" w:hanging="227"/>
      </w:pPr>
      <w:rPr>
        <w:rFonts w:ascii="Verdana" w:hAnsi="Verdana" w:hint="default"/>
        <w:sz w:val="18"/>
        <w:szCs w:val="18"/>
      </w:rPr>
    </w:lvl>
    <w:lvl w:ilvl="1" w:tplc="1AF0D3E4" w:tentative="1">
      <w:start w:val="1"/>
      <w:numFmt w:val="bullet"/>
      <w:lvlText w:val="o"/>
      <w:lvlJc w:val="left"/>
      <w:pPr>
        <w:tabs>
          <w:tab w:val="num" w:pos="1440"/>
        </w:tabs>
        <w:ind w:left="1440" w:hanging="360"/>
      </w:pPr>
      <w:rPr>
        <w:rFonts w:ascii="Courier New" w:hAnsi="Courier New" w:cs="Courier New" w:hint="default"/>
      </w:rPr>
    </w:lvl>
    <w:lvl w:ilvl="2" w:tplc="51D823FC" w:tentative="1">
      <w:start w:val="1"/>
      <w:numFmt w:val="bullet"/>
      <w:lvlText w:val=""/>
      <w:lvlJc w:val="left"/>
      <w:pPr>
        <w:tabs>
          <w:tab w:val="num" w:pos="2160"/>
        </w:tabs>
        <w:ind w:left="2160" w:hanging="360"/>
      </w:pPr>
      <w:rPr>
        <w:rFonts w:ascii="Wingdings" w:hAnsi="Wingdings" w:hint="default"/>
      </w:rPr>
    </w:lvl>
    <w:lvl w:ilvl="3" w:tplc="F94A291E" w:tentative="1">
      <w:start w:val="1"/>
      <w:numFmt w:val="bullet"/>
      <w:lvlText w:val=""/>
      <w:lvlJc w:val="left"/>
      <w:pPr>
        <w:tabs>
          <w:tab w:val="num" w:pos="2880"/>
        </w:tabs>
        <w:ind w:left="2880" w:hanging="360"/>
      </w:pPr>
      <w:rPr>
        <w:rFonts w:ascii="Symbol" w:hAnsi="Symbol" w:hint="default"/>
      </w:rPr>
    </w:lvl>
    <w:lvl w:ilvl="4" w:tplc="BF76971A" w:tentative="1">
      <w:start w:val="1"/>
      <w:numFmt w:val="bullet"/>
      <w:lvlText w:val="o"/>
      <w:lvlJc w:val="left"/>
      <w:pPr>
        <w:tabs>
          <w:tab w:val="num" w:pos="3600"/>
        </w:tabs>
        <w:ind w:left="3600" w:hanging="360"/>
      </w:pPr>
      <w:rPr>
        <w:rFonts w:ascii="Courier New" w:hAnsi="Courier New" w:cs="Courier New" w:hint="default"/>
      </w:rPr>
    </w:lvl>
    <w:lvl w:ilvl="5" w:tplc="2B1C29B4" w:tentative="1">
      <w:start w:val="1"/>
      <w:numFmt w:val="bullet"/>
      <w:lvlText w:val=""/>
      <w:lvlJc w:val="left"/>
      <w:pPr>
        <w:tabs>
          <w:tab w:val="num" w:pos="4320"/>
        </w:tabs>
        <w:ind w:left="4320" w:hanging="360"/>
      </w:pPr>
      <w:rPr>
        <w:rFonts w:ascii="Wingdings" w:hAnsi="Wingdings" w:hint="default"/>
      </w:rPr>
    </w:lvl>
    <w:lvl w:ilvl="6" w:tplc="6840C69E" w:tentative="1">
      <w:start w:val="1"/>
      <w:numFmt w:val="bullet"/>
      <w:lvlText w:val=""/>
      <w:lvlJc w:val="left"/>
      <w:pPr>
        <w:tabs>
          <w:tab w:val="num" w:pos="5040"/>
        </w:tabs>
        <w:ind w:left="5040" w:hanging="360"/>
      </w:pPr>
      <w:rPr>
        <w:rFonts w:ascii="Symbol" w:hAnsi="Symbol" w:hint="default"/>
      </w:rPr>
    </w:lvl>
    <w:lvl w:ilvl="7" w:tplc="4CEA232C" w:tentative="1">
      <w:start w:val="1"/>
      <w:numFmt w:val="bullet"/>
      <w:lvlText w:val="o"/>
      <w:lvlJc w:val="left"/>
      <w:pPr>
        <w:tabs>
          <w:tab w:val="num" w:pos="5760"/>
        </w:tabs>
        <w:ind w:left="5760" w:hanging="360"/>
      </w:pPr>
      <w:rPr>
        <w:rFonts w:ascii="Courier New" w:hAnsi="Courier New" w:cs="Courier New" w:hint="default"/>
      </w:rPr>
    </w:lvl>
    <w:lvl w:ilvl="8" w:tplc="C81C4F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168E7"/>
    <w:multiLevelType w:val="hybridMultilevel"/>
    <w:tmpl w:val="BFE2C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EEA4B214">
      <w:start w:val="1"/>
      <w:numFmt w:val="bullet"/>
      <w:pStyle w:val="Lijstopsomteken2"/>
      <w:lvlText w:val="–"/>
      <w:lvlJc w:val="left"/>
      <w:pPr>
        <w:tabs>
          <w:tab w:val="num" w:pos="227"/>
        </w:tabs>
        <w:ind w:left="227" w:firstLine="0"/>
      </w:pPr>
      <w:rPr>
        <w:rFonts w:ascii="Verdana" w:hAnsi="Verdana" w:hint="default"/>
      </w:rPr>
    </w:lvl>
    <w:lvl w:ilvl="1" w:tplc="5CC8BAC2" w:tentative="1">
      <w:start w:val="1"/>
      <w:numFmt w:val="bullet"/>
      <w:lvlText w:val="o"/>
      <w:lvlJc w:val="left"/>
      <w:pPr>
        <w:tabs>
          <w:tab w:val="num" w:pos="1440"/>
        </w:tabs>
        <w:ind w:left="1440" w:hanging="360"/>
      </w:pPr>
      <w:rPr>
        <w:rFonts w:ascii="Courier New" w:hAnsi="Courier New" w:cs="Courier New" w:hint="default"/>
      </w:rPr>
    </w:lvl>
    <w:lvl w:ilvl="2" w:tplc="268ACD40" w:tentative="1">
      <w:start w:val="1"/>
      <w:numFmt w:val="bullet"/>
      <w:lvlText w:val=""/>
      <w:lvlJc w:val="left"/>
      <w:pPr>
        <w:tabs>
          <w:tab w:val="num" w:pos="2160"/>
        </w:tabs>
        <w:ind w:left="2160" w:hanging="360"/>
      </w:pPr>
      <w:rPr>
        <w:rFonts w:ascii="Wingdings" w:hAnsi="Wingdings" w:hint="default"/>
      </w:rPr>
    </w:lvl>
    <w:lvl w:ilvl="3" w:tplc="B1F23FE4" w:tentative="1">
      <w:start w:val="1"/>
      <w:numFmt w:val="bullet"/>
      <w:lvlText w:val=""/>
      <w:lvlJc w:val="left"/>
      <w:pPr>
        <w:tabs>
          <w:tab w:val="num" w:pos="2880"/>
        </w:tabs>
        <w:ind w:left="2880" w:hanging="360"/>
      </w:pPr>
      <w:rPr>
        <w:rFonts w:ascii="Symbol" w:hAnsi="Symbol" w:hint="default"/>
      </w:rPr>
    </w:lvl>
    <w:lvl w:ilvl="4" w:tplc="693A497C" w:tentative="1">
      <w:start w:val="1"/>
      <w:numFmt w:val="bullet"/>
      <w:lvlText w:val="o"/>
      <w:lvlJc w:val="left"/>
      <w:pPr>
        <w:tabs>
          <w:tab w:val="num" w:pos="3600"/>
        </w:tabs>
        <w:ind w:left="3600" w:hanging="360"/>
      </w:pPr>
      <w:rPr>
        <w:rFonts w:ascii="Courier New" w:hAnsi="Courier New" w:cs="Courier New" w:hint="default"/>
      </w:rPr>
    </w:lvl>
    <w:lvl w:ilvl="5" w:tplc="A32445FC" w:tentative="1">
      <w:start w:val="1"/>
      <w:numFmt w:val="bullet"/>
      <w:lvlText w:val=""/>
      <w:lvlJc w:val="left"/>
      <w:pPr>
        <w:tabs>
          <w:tab w:val="num" w:pos="4320"/>
        </w:tabs>
        <w:ind w:left="4320" w:hanging="360"/>
      </w:pPr>
      <w:rPr>
        <w:rFonts w:ascii="Wingdings" w:hAnsi="Wingdings" w:hint="default"/>
      </w:rPr>
    </w:lvl>
    <w:lvl w:ilvl="6" w:tplc="6B449CEE" w:tentative="1">
      <w:start w:val="1"/>
      <w:numFmt w:val="bullet"/>
      <w:lvlText w:val=""/>
      <w:lvlJc w:val="left"/>
      <w:pPr>
        <w:tabs>
          <w:tab w:val="num" w:pos="5040"/>
        </w:tabs>
        <w:ind w:left="5040" w:hanging="360"/>
      </w:pPr>
      <w:rPr>
        <w:rFonts w:ascii="Symbol" w:hAnsi="Symbol" w:hint="default"/>
      </w:rPr>
    </w:lvl>
    <w:lvl w:ilvl="7" w:tplc="0114BDDC" w:tentative="1">
      <w:start w:val="1"/>
      <w:numFmt w:val="bullet"/>
      <w:lvlText w:val="o"/>
      <w:lvlJc w:val="left"/>
      <w:pPr>
        <w:tabs>
          <w:tab w:val="num" w:pos="5760"/>
        </w:tabs>
        <w:ind w:left="5760" w:hanging="360"/>
      </w:pPr>
      <w:rPr>
        <w:rFonts w:ascii="Courier New" w:hAnsi="Courier New" w:cs="Courier New" w:hint="default"/>
      </w:rPr>
    </w:lvl>
    <w:lvl w:ilvl="8" w:tplc="2E804C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A2B01"/>
    <w:multiLevelType w:val="hybridMultilevel"/>
    <w:tmpl w:val="FB964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065C4"/>
    <w:multiLevelType w:val="hybridMultilevel"/>
    <w:tmpl w:val="CEF04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3B714E"/>
    <w:multiLevelType w:val="hybridMultilevel"/>
    <w:tmpl w:val="50C877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AF970F8"/>
    <w:multiLevelType w:val="hybridMultilevel"/>
    <w:tmpl w:val="D966D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9618047">
    <w:abstractNumId w:val="12"/>
  </w:num>
  <w:num w:numId="2" w16cid:durableId="2137333211">
    <w:abstractNumId w:val="7"/>
  </w:num>
  <w:num w:numId="3" w16cid:durableId="816531610">
    <w:abstractNumId w:val="6"/>
  </w:num>
  <w:num w:numId="4" w16cid:durableId="2027628775">
    <w:abstractNumId w:val="5"/>
  </w:num>
  <w:num w:numId="5" w16cid:durableId="1247155767">
    <w:abstractNumId w:val="4"/>
  </w:num>
  <w:num w:numId="6" w16cid:durableId="2126150667">
    <w:abstractNumId w:val="8"/>
  </w:num>
  <w:num w:numId="7" w16cid:durableId="39324944">
    <w:abstractNumId w:val="3"/>
  </w:num>
  <w:num w:numId="8" w16cid:durableId="400104304">
    <w:abstractNumId w:val="2"/>
  </w:num>
  <w:num w:numId="9" w16cid:durableId="1143813560">
    <w:abstractNumId w:val="1"/>
  </w:num>
  <w:num w:numId="10" w16cid:durableId="607591849">
    <w:abstractNumId w:val="0"/>
  </w:num>
  <w:num w:numId="11" w16cid:durableId="736249855">
    <w:abstractNumId w:val="11"/>
  </w:num>
  <w:num w:numId="12" w16cid:durableId="892892231">
    <w:abstractNumId w:val="14"/>
  </w:num>
  <w:num w:numId="13" w16cid:durableId="1716420283">
    <w:abstractNumId w:val="17"/>
  </w:num>
  <w:num w:numId="14" w16cid:durableId="449202811">
    <w:abstractNumId w:val="15"/>
  </w:num>
  <w:num w:numId="15" w16cid:durableId="846943076">
    <w:abstractNumId w:val="16"/>
  </w:num>
  <w:num w:numId="16" w16cid:durableId="1489057579">
    <w:abstractNumId w:val="13"/>
  </w:num>
  <w:num w:numId="17" w16cid:durableId="963851078">
    <w:abstractNumId w:val="9"/>
  </w:num>
  <w:num w:numId="18" w16cid:durableId="1399981185">
    <w:abstractNumId w:val="18"/>
  </w:num>
  <w:num w:numId="19" w16cid:durableId="358236905">
    <w:abstractNumId w:val="19"/>
  </w:num>
  <w:num w:numId="20" w16cid:durableId="2037656184">
    <w:abstractNumId w:val="20"/>
  </w:num>
  <w:num w:numId="21" w16cid:durableId="186640779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2BC"/>
    <w:rsid w:val="00013862"/>
    <w:rsid w:val="00013D36"/>
    <w:rsid w:val="00014599"/>
    <w:rsid w:val="00016012"/>
    <w:rsid w:val="00020189"/>
    <w:rsid w:val="00020EE4"/>
    <w:rsid w:val="00020FCB"/>
    <w:rsid w:val="000217E8"/>
    <w:rsid w:val="00023E9A"/>
    <w:rsid w:val="00025A42"/>
    <w:rsid w:val="00026500"/>
    <w:rsid w:val="00033CDD"/>
    <w:rsid w:val="00034A84"/>
    <w:rsid w:val="00034D28"/>
    <w:rsid w:val="00034E3A"/>
    <w:rsid w:val="00035E67"/>
    <w:rsid w:val="000366F3"/>
    <w:rsid w:val="000407BB"/>
    <w:rsid w:val="00051525"/>
    <w:rsid w:val="0005404B"/>
    <w:rsid w:val="0005447D"/>
    <w:rsid w:val="000546DE"/>
    <w:rsid w:val="0006024D"/>
    <w:rsid w:val="00062055"/>
    <w:rsid w:val="00065462"/>
    <w:rsid w:val="00071F28"/>
    <w:rsid w:val="00074079"/>
    <w:rsid w:val="00074B91"/>
    <w:rsid w:val="000765B6"/>
    <w:rsid w:val="00076D24"/>
    <w:rsid w:val="000800CC"/>
    <w:rsid w:val="00080E23"/>
    <w:rsid w:val="00082474"/>
    <w:rsid w:val="0008289C"/>
    <w:rsid w:val="0008539E"/>
    <w:rsid w:val="00092799"/>
    <w:rsid w:val="00092A99"/>
    <w:rsid w:val="00092C5F"/>
    <w:rsid w:val="00093ABC"/>
    <w:rsid w:val="000959E7"/>
    <w:rsid w:val="00096680"/>
    <w:rsid w:val="000A0F36"/>
    <w:rsid w:val="000A174A"/>
    <w:rsid w:val="000A3E0A"/>
    <w:rsid w:val="000A65AC"/>
    <w:rsid w:val="000A72CD"/>
    <w:rsid w:val="000B7281"/>
    <w:rsid w:val="000B7743"/>
    <w:rsid w:val="000B7FAB"/>
    <w:rsid w:val="000C1BA1"/>
    <w:rsid w:val="000C3EA9"/>
    <w:rsid w:val="000C4A32"/>
    <w:rsid w:val="000C4D5A"/>
    <w:rsid w:val="000C65BB"/>
    <w:rsid w:val="000C7119"/>
    <w:rsid w:val="000D0225"/>
    <w:rsid w:val="000D249E"/>
    <w:rsid w:val="000D6399"/>
    <w:rsid w:val="000E5886"/>
    <w:rsid w:val="000E6621"/>
    <w:rsid w:val="000E7895"/>
    <w:rsid w:val="000F161D"/>
    <w:rsid w:val="000F1B4E"/>
    <w:rsid w:val="000F1FFF"/>
    <w:rsid w:val="000F38EF"/>
    <w:rsid w:val="000F538A"/>
    <w:rsid w:val="00100203"/>
    <w:rsid w:val="0010027B"/>
    <w:rsid w:val="00104B4D"/>
    <w:rsid w:val="00105677"/>
    <w:rsid w:val="0011278A"/>
    <w:rsid w:val="001177B4"/>
    <w:rsid w:val="00122CF9"/>
    <w:rsid w:val="00123704"/>
    <w:rsid w:val="0012578F"/>
    <w:rsid w:val="001270C7"/>
    <w:rsid w:val="00132540"/>
    <w:rsid w:val="00132F78"/>
    <w:rsid w:val="001377D4"/>
    <w:rsid w:val="00142E41"/>
    <w:rsid w:val="00146AD9"/>
    <w:rsid w:val="0014786A"/>
    <w:rsid w:val="001516A4"/>
    <w:rsid w:val="00151978"/>
    <w:rsid w:val="00151E5F"/>
    <w:rsid w:val="0015327E"/>
    <w:rsid w:val="00153BD0"/>
    <w:rsid w:val="001569AB"/>
    <w:rsid w:val="00164D63"/>
    <w:rsid w:val="0016725C"/>
    <w:rsid w:val="00167DE5"/>
    <w:rsid w:val="0017008F"/>
    <w:rsid w:val="001726F3"/>
    <w:rsid w:val="00173C51"/>
    <w:rsid w:val="001740B9"/>
    <w:rsid w:val="00174CC2"/>
    <w:rsid w:val="00176CC6"/>
    <w:rsid w:val="00177B41"/>
    <w:rsid w:val="00177C04"/>
    <w:rsid w:val="0018193C"/>
    <w:rsid w:val="00181BE4"/>
    <w:rsid w:val="0018496F"/>
    <w:rsid w:val="00184B30"/>
    <w:rsid w:val="00185576"/>
    <w:rsid w:val="00185951"/>
    <w:rsid w:val="00194A00"/>
    <w:rsid w:val="00196B8B"/>
    <w:rsid w:val="001A0BFA"/>
    <w:rsid w:val="001A1608"/>
    <w:rsid w:val="001A2BEA"/>
    <w:rsid w:val="001A325F"/>
    <w:rsid w:val="001A6D93"/>
    <w:rsid w:val="001B0564"/>
    <w:rsid w:val="001B2317"/>
    <w:rsid w:val="001B2BBA"/>
    <w:rsid w:val="001B35FA"/>
    <w:rsid w:val="001C006F"/>
    <w:rsid w:val="001C2C36"/>
    <w:rsid w:val="001C32EC"/>
    <w:rsid w:val="001C38BD"/>
    <w:rsid w:val="001C4D5A"/>
    <w:rsid w:val="001D2C04"/>
    <w:rsid w:val="001E0256"/>
    <w:rsid w:val="001E34C6"/>
    <w:rsid w:val="001E5581"/>
    <w:rsid w:val="001F3C70"/>
    <w:rsid w:val="00200D88"/>
    <w:rsid w:val="00201C09"/>
    <w:rsid w:val="00201F68"/>
    <w:rsid w:val="00210BA3"/>
    <w:rsid w:val="00212F2A"/>
    <w:rsid w:val="0021326C"/>
    <w:rsid w:val="002135BF"/>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779C"/>
    <w:rsid w:val="00291AB7"/>
    <w:rsid w:val="002930F7"/>
    <w:rsid w:val="0029422B"/>
    <w:rsid w:val="00294DCB"/>
    <w:rsid w:val="002A06CE"/>
    <w:rsid w:val="002A37B5"/>
    <w:rsid w:val="002A6722"/>
    <w:rsid w:val="002B153C"/>
    <w:rsid w:val="002B52FC"/>
    <w:rsid w:val="002C26D0"/>
    <w:rsid w:val="002C2830"/>
    <w:rsid w:val="002C38B3"/>
    <w:rsid w:val="002C3CE0"/>
    <w:rsid w:val="002C40AF"/>
    <w:rsid w:val="002C67FB"/>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2B0B"/>
    <w:rsid w:val="002F3F37"/>
    <w:rsid w:val="002F493B"/>
    <w:rsid w:val="002F4ED5"/>
    <w:rsid w:val="002F5147"/>
    <w:rsid w:val="002F5A0B"/>
    <w:rsid w:val="002F6161"/>
    <w:rsid w:val="002F71BB"/>
    <w:rsid w:val="002F7ABD"/>
    <w:rsid w:val="00302192"/>
    <w:rsid w:val="00307B3C"/>
    <w:rsid w:val="00310EF2"/>
    <w:rsid w:val="003115A6"/>
    <w:rsid w:val="00312597"/>
    <w:rsid w:val="003168E3"/>
    <w:rsid w:val="00322836"/>
    <w:rsid w:val="00323BC2"/>
    <w:rsid w:val="00334154"/>
    <w:rsid w:val="003341D0"/>
    <w:rsid w:val="003367E0"/>
    <w:rsid w:val="003372C4"/>
    <w:rsid w:val="00341FA0"/>
    <w:rsid w:val="00342374"/>
    <w:rsid w:val="00344F3D"/>
    <w:rsid w:val="00345299"/>
    <w:rsid w:val="00351A8D"/>
    <w:rsid w:val="003526BB"/>
    <w:rsid w:val="00352BCF"/>
    <w:rsid w:val="00353932"/>
    <w:rsid w:val="0035464B"/>
    <w:rsid w:val="00355572"/>
    <w:rsid w:val="00356D2B"/>
    <w:rsid w:val="00361A56"/>
    <w:rsid w:val="0036252A"/>
    <w:rsid w:val="00364D9D"/>
    <w:rsid w:val="00371048"/>
    <w:rsid w:val="0037396C"/>
    <w:rsid w:val="0037421D"/>
    <w:rsid w:val="00374412"/>
    <w:rsid w:val="00375E4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5712"/>
    <w:rsid w:val="003B7381"/>
    <w:rsid w:val="003B7EE7"/>
    <w:rsid w:val="003C2CCB"/>
    <w:rsid w:val="003C4A1C"/>
    <w:rsid w:val="003C5BCB"/>
    <w:rsid w:val="003D39EC"/>
    <w:rsid w:val="003D40EA"/>
    <w:rsid w:val="003E3DD5"/>
    <w:rsid w:val="003F07C6"/>
    <w:rsid w:val="003F1F6B"/>
    <w:rsid w:val="003F3757"/>
    <w:rsid w:val="003F44B7"/>
    <w:rsid w:val="003F7619"/>
    <w:rsid w:val="00400488"/>
    <w:rsid w:val="004008E9"/>
    <w:rsid w:val="00407991"/>
    <w:rsid w:val="0041019E"/>
    <w:rsid w:val="004130FE"/>
    <w:rsid w:val="00413D48"/>
    <w:rsid w:val="00422CA0"/>
    <w:rsid w:val="00424424"/>
    <w:rsid w:val="00424A60"/>
    <w:rsid w:val="004266F2"/>
    <w:rsid w:val="0043349A"/>
    <w:rsid w:val="00434042"/>
    <w:rsid w:val="00434500"/>
    <w:rsid w:val="00441AC2"/>
    <w:rsid w:val="0044249B"/>
    <w:rsid w:val="004425A7"/>
    <w:rsid w:val="00443FA8"/>
    <w:rsid w:val="0044605E"/>
    <w:rsid w:val="0044786F"/>
    <w:rsid w:val="0045023C"/>
    <w:rsid w:val="00451A5B"/>
    <w:rsid w:val="00452BCD"/>
    <w:rsid w:val="00452CEA"/>
    <w:rsid w:val="00463A63"/>
    <w:rsid w:val="00465B52"/>
    <w:rsid w:val="0046708E"/>
    <w:rsid w:val="004678D7"/>
    <w:rsid w:val="00467D61"/>
    <w:rsid w:val="0047126E"/>
    <w:rsid w:val="004722BE"/>
    <w:rsid w:val="00472A65"/>
    <w:rsid w:val="00474463"/>
    <w:rsid w:val="00474B75"/>
    <w:rsid w:val="0047605B"/>
    <w:rsid w:val="00481A1C"/>
    <w:rsid w:val="00481BBB"/>
    <w:rsid w:val="0048244E"/>
    <w:rsid w:val="00483BEE"/>
    <w:rsid w:val="00483ECA"/>
    <w:rsid w:val="00483F0B"/>
    <w:rsid w:val="00493D68"/>
    <w:rsid w:val="0049501A"/>
    <w:rsid w:val="00496319"/>
    <w:rsid w:val="0049657E"/>
    <w:rsid w:val="00497279"/>
    <w:rsid w:val="004A010B"/>
    <w:rsid w:val="004A0F17"/>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377E"/>
    <w:rsid w:val="005565F9"/>
    <w:rsid w:val="005632CC"/>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A7CC4"/>
    <w:rsid w:val="005B1489"/>
    <w:rsid w:val="005B3441"/>
    <w:rsid w:val="005B463E"/>
    <w:rsid w:val="005B4FAC"/>
    <w:rsid w:val="005B5D8B"/>
    <w:rsid w:val="005C34E1"/>
    <w:rsid w:val="005C3FE0"/>
    <w:rsid w:val="005C4C82"/>
    <w:rsid w:val="005C740C"/>
    <w:rsid w:val="005D283A"/>
    <w:rsid w:val="005D61D7"/>
    <w:rsid w:val="005D625B"/>
    <w:rsid w:val="005E2E13"/>
    <w:rsid w:val="005E3322"/>
    <w:rsid w:val="005E436C"/>
    <w:rsid w:val="005E64E2"/>
    <w:rsid w:val="005F62D3"/>
    <w:rsid w:val="005F6D11"/>
    <w:rsid w:val="00600CF0"/>
    <w:rsid w:val="006048F4"/>
    <w:rsid w:val="00605E89"/>
    <w:rsid w:val="0060660A"/>
    <w:rsid w:val="00610A24"/>
    <w:rsid w:val="00610E87"/>
    <w:rsid w:val="00613B1D"/>
    <w:rsid w:val="00617311"/>
    <w:rsid w:val="00617A44"/>
    <w:rsid w:val="006202B6"/>
    <w:rsid w:val="00620534"/>
    <w:rsid w:val="006205C0"/>
    <w:rsid w:val="00623CB2"/>
    <w:rsid w:val="00625CD0"/>
    <w:rsid w:val="0062627D"/>
    <w:rsid w:val="00627432"/>
    <w:rsid w:val="00635031"/>
    <w:rsid w:val="0064192A"/>
    <w:rsid w:val="00642768"/>
    <w:rsid w:val="006431B1"/>
    <w:rsid w:val="006448E4"/>
    <w:rsid w:val="00645414"/>
    <w:rsid w:val="0065244E"/>
    <w:rsid w:val="0065331A"/>
    <w:rsid w:val="006534D0"/>
    <w:rsid w:val="00653606"/>
    <w:rsid w:val="00656E76"/>
    <w:rsid w:val="006610E9"/>
    <w:rsid w:val="00661591"/>
    <w:rsid w:val="00662A78"/>
    <w:rsid w:val="00663187"/>
    <w:rsid w:val="00663EAF"/>
    <w:rsid w:val="0066632F"/>
    <w:rsid w:val="00667EB5"/>
    <w:rsid w:val="00674A89"/>
    <w:rsid w:val="00674F3D"/>
    <w:rsid w:val="00680E69"/>
    <w:rsid w:val="00682E02"/>
    <w:rsid w:val="00685545"/>
    <w:rsid w:val="006864B3"/>
    <w:rsid w:val="00686AED"/>
    <w:rsid w:val="00687511"/>
    <w:rsid w:val="0069182D"/>
    <w:rsid w:val="00692BA9"/>
    <w:rsid w:val="00692C30"/>
    <w:rsid w:val="00692D64"/>
    <w:rsid w:val="006A10F8"/>
    <w:rsid w:val="006A2100"/>
    <w:rsid w:val="006B0BF3"/>
    <w:rsid w:val="006B1521"/>
    <w:rsid w:val="006B2A77"/>
    <w:rsid w:val="006B421D"/>
    <w:rsid w:val="006B42E9"/>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6153"/>
    <w:rsid w:val="0070447B"/>
    <w:rsid w:val="00704845"/>
    <w:rsid w:val="00706AB3"/>
    <w:rsid w:val="00714DC5"/>
    <w:rsid w:val="00715237"/>
    <w:rsid w:val="007174F4"/>
    <w:rsid w:val="00717958"/>
    <w:rsid w:val="00721D2E"/>
    <w:rsid w:val="007242CC"/>
    <w:rsid w:val="00724A8B"/>
    <w:rsid w:val="007254A5"/>
    <w:rsid w:val="00725748"/>
    <w:rsid w:val="00727AAC"/>
    <w:rsid w:val="00735D88"/>
    <w:rsid w:val="0073720D"/>
    <w:rsid w:val="00737507"/>
    <w:rsid w:val="00740712"/>
    <w:rsid w:val="00741309"/>
    <w:rsid w:val="00742AB9"/>
    <w:rsid w:val="00745AE0"/>
    <w:rsid w:val="00747C53"/>
    <w:rsid w:val="00751A6A"/>
    <w:rsid w:val="00754AD6"/>
    <w:rsid w:val="00754FBF"/>
    <w:rsid w:val="007575A8"/>
    <w:rsid w:val="007615AC"/>
    <w:rsid w:val="00764585"/>
    <w:rsid w:val="007673C9"/>
    <w:rsid w:val="00767D2C"/>
    <w:rsid w:val="00767FEF"/>
    <w:rsid w:val="007709EF"/>
    <w:rsid w:val="00781650"/>
    <w:rsid w:val="00783559"/>
    <w:rsid w:val="007846ED"/>
    <w:rsid w:val="007851C4"/>
    <w:rsid w:val="00785C3B"/>
    <w:rsid w:val="00797AA5"/>
    <w:rsid w:val="007A26BD"/>
    <w:rsid w:val="007A4105"/>
    <w:rsid w:val="007A4F0E"/>
    <w:rsid w:val="007A514C"/>
    <w:rsid w:val="007A55C0"/>
    <w:rsid w:val="007B032F"/>
    <w:rsid w:val="007B0D8E"/>
    <w:rsid w:val="007B4487"/>
    <w:rsid w:val="007B4503"/>
    <w:rsid w:val="007C03C9"/>
    <w:rsid w:val="007C16D8"/>
    <w:rsid w:val="007C406E"/>
    <w:rsid w:val="007C5183"/>
    <w:rsid w:val="007C7573"/>
    <w:rsid w:val="007D0F45"/>
    <w:rsid w:val="007E14E4"/>
    <w:rsid w:val="007E2B20"/>
    <w:rsid w:val="007F26E2"/>
    <w:rsid w:val="007F33D7"/>
    <w:rsid w:val="007F39A7"/>
    <w:rsid w:val="007F5331"/>
    <w:rsid w:val="00800CCA"/>
    <w:rsid w:val="008020F2"/>
    <w:rsid w:val="00806120"/>
    <w:rsid w:val="00810C93"/>
    <w:rsid w:val="00812028"/>
    <w:rsid w:val="00812DD8"/>
    <w:rsid w:val="00813082"/>
    <w:rsid w:val="00813527"/>
    <w:rsid w:val="00814120"/>
    <w:rsid w:val="00814D03"/>
    <w:rsid w:val="00815C7E"/>
    <w:rsid w:val="00817E84"/>
    <w:rsid w:val="00820DDA"/>
    <w:rsid w:val="00821114"/>
    <w:rsid w:val="008211EF"/>
    <w:rsid w:val="00821FC1"/>
    <w:rsid w:val="00824F81"/>
    <w:rsid w:val="0082673D"/>
    <w:rsid w:val="008267CC"/>
    <w:rsid w:val="0083178B"/>
    <w:rsid w:val="00833695"/>
    <w:rsid w:val="008336B7"/>
    <w:rsid w:val="00833A8E"/>
    <w:rsid w:val="008349E6"/>
    <w:rsid w:val="0084255A"/>
    <w:rsid w:val="00842CD8"/>
    <w:rsid w:val="008431FA"/>
    <w:rsid w:val="00846336"/>
    <w:rsid w:val="00852C6F"/>
    <w:rsid w:val="008547BA"/>
    <w:rsid w:val="008553C7"/>
    <w:rsid w:val="00857FEB"/>
    <w:rsid w:val="008601AF"/>
    <w:rsid w:val="00864D58"/>
    <w:rsid w:val="00870E8A"/>
    <w:rsid w:val="00872271"/>
    <w:rsid w:val="008731F6"/>
    <w:rsid w:val="00874923"/>
    <w:rsid w:val="00874982"/>
    <w:rsid w:val="008762B6"/>
    <w:rsid w:val="00883137"/>
    <w:rsid w:val="00892BA5"/>
    <w:rsid w:val="008A08AC"/>
    <w:rsid w:val="008A1F5D"/>
    <w:rsid w:val="008A279C"/>
    <w:rsid w:val="008A28F5"/>
    <w:rsid w:val="008B0E6F"/>
    <w:rsid w:val="008B1198"/>
    <w:rsid w:val="008B2349"/>
    <w:rsid w:val="008B3471"/>
    <w:rsid w:val="008B3929"/>
    <w:rsid w:val="008B3BAB"/>
    <w:rsid w:val="008B4125"/>
    <w:rsid w:val="008B4CB3"/>
    <w:rsid w:val="008B567B"/>
    <w:rsid w:val="008B660A"/>
    <w:rsid w:val="008B7B24"/>
    <w:rsid w:val="008C356D"/>
    <w:rsid w:val="008C7B36"/>
    <w:rsid w:val="008D1583"/>
    <w:rsid w:val="008D34E3"/>
    <w:rsid w:val="008E0B3F"/>
    <w:rsid w:val="008E1341"/>
    <w:rsid w:val="008E3932"/>
    <w:rsid w:val="008E3BE8"/>
    <w:rsid w:val="008E49AD"/>
    <w:rsid w:val="008E698E"/>
    <w:rsid w:val="008F0B8D"/>
    <w:rsid w:val="008F123F"/>
    <w:rsid w:val="008F2584"/>
    <w:rsid w:val="008F3246"/>
    <w:rsid w:val="008F3C1B"/>
    <w:rsid w:val="008F508C"/>
    <w:rsid w:val="0090271B"/>
    <w:rsid w:val="00910642"/>
    <w:rsid w:val="00910DDF"/>
    <w:rsid w:val="00910F07"/>
    <w:rsid w:val="00921861"/>
    <w:rsid w:val="00924639"/>
    <w:rsid w:val="00925E1B"/>
    <w:rsid w:val="0092611E"/>
    <w:rsid w:val="00926F1F"/>
    <w:rsid w:val="00926F4B"/>
    <w:rsid w:val="00930B13"/>
    <w:rsid w:val="009311C8"/>
    <w:rsid w:val="0093199F"/>
    <w:rsid w:val="00933376"/>
    <w:rsid w:val="00933A2F"/>
    <w:rsid w:val="0094000D"/>
    <w:rsid w:val="00940206"/>
    <w:rsid w:val="00941B16"/>
    <w:rsid w:val="00946703"/>
    <w:rsid w:val="00950443"/>
    <w:rsid w:val="009528B2"/>
    <w:rsid w:val="009607C4"/>
    <w:rsid w:val="00962F2A"/>
    <w:rsid w:val="00963440"/>
    <w:rsid w:val="009716D8"/>
    <w:rsid w:val="009718F9"/>
    <w:rsid w:val="009724E4"/>
    <w:rsid w:val="00972FB9"/>
    <w:rsid w:val="00973C8A"/>
    <w:rsid w:val="00975112"/>
    <w:rsid w:val="009812EB"/>
    <w:rsid w:val="00981768"/>
    <w:rsid w:val="009838BB"/>
    <w:rsid w:val="00983E8F"/>
    <w:rsid w:val="00992338"/>
    <w:rsid w:val="00994FDA"/>
    <w:rsid w:val="00995AF8"/>
    <w:rsid w:val="00997D15"/>
    <w:rsid w:val="009A0ED3"/>
    <w:rsid w:val="009A31BF"/>
    <w:rsid w:val="009A3B71"/>
    <w:rsid w:val="009A5914"/>
    <w:rsid w:val="009A61BC"/>
    <w:rsid w:val="009A6213"/>
    <w:rsid w:val="009B0138"/>
    <w:rsid w:val="009B0FE9"/>
    <w:rsid w:val="009B173A"/>
    <w:rsid w:val="009B5177"/>
    <w:rsid w:val="009B5846"/>
    <w:rsid w:val="009B601B"/>
    <w:rsid w:val="009C3F20"/>
    <w:rsid w:val="009C64FB"/>
    <w:rsid w:val="009C7CA1"/>
    <w:rsid w:val="009D043D"/>
    <w:rsid w:val="009D716F"/>
    <w:rsid w:val="009E3B07"/>
    <w:rsid w:val="009F3259"/>
    <w:rsid w:val="009F541F"/>
    <w:rsid w:val="00A021D6"/>
    <w:rsid w:val="00A03B7D"/>
    <w:rsid w:val="00A056DE"/>
    <w:rsid w:val="00A0678A"/>
    <w:rsid w:val="00A1289E"/>
    <w:rsid w:val="00A128AD"/>
    <w:rsid w:val="00A17293"/>
    <w:rsid w:val="00A20730"/>
    <w:rsid w:val="00A21E76"/>
    <w:rsid w:val="00A23BC8"/>
    <w:rsid w:val="00A2531F"/>
    <w:rsid w:val="00A2791C"/>
    <w:rsid w:val="00A30E68"/>
    <w:rsid w:val="00A31933"/>
    <w:rsid w:val="00A32073"/>
    <w:rsid w:val="00A34AA0"/>
    <w:rsid w:val="00A41FE2"/>
    <w:rsid w:val="00A421A1"/>
    <w:rsid w:val="00A43A8B"/>
    <w:rsid w:val="00A46FEF"/>
    <w:rsid w:val="00A47948"/>
    <w:rsid w:val="00A50CF6"/>
    <w:rsid w:val="00A51C81"/>
    <w:rsid w:val="00A52DCD"/>
    <w:rsid w:val="00A56850"/>
    <w:rsid w:val="00A56946"/>
    <w:rsid w:val="00A57602"/>
    <w:rsid w:val="00A57AF8"/>
    <w:rsid w:val="00A604D3"/>
    <w:rsid w:val="00A60B58"/>
    <w:rsid w:val="00A6170E"/>
    <w:rsid w:val="00A62822"/>
    <w:rsid w:val="00A63B8C"/>
    <w:rsid w:val="00A6525D"/>
    <w:rsid w:val="00A67AC7"/>
    <w:rsid w:val="00A715F8"/>
    <w:rsid w:val="00A741BA"/>
    <w:rsid w:val="00A759CA"/>
    <w:rsid w:val="00A773CC"/>
    <w:rsid w:val="00A77F6F"/>
    <w:rsid w:val="00A831FD"/>
    <w:rsid w:val="00A83352"/>
    <w:rsid w:val="00A850A2"/>
    <w:rsid w:val="00A91FA3"/>
    <w:rsid w:val="00A927D3"/>
    <w:rsid w:val="00A9429A"/>
    <w:rsid w:val="00AA2DD0"/>
    <w:rsid w:val="00AA70B0"/>
    <w:rsid w:val="00AA7FC9"/>
    <w:rsid w:val="00AB237D"/>
    <w:rsid w:val="00AB50E6"/>
    <w:rsid w:val="00AB5933"/>
    <w:rsid w:val="00AD34B3"/>
    <w:rsid w:val="00AD5B44"/>
    <w:rsid w:val="00AD7608"/>
    <w:rsid w:val="00AD7F13"/>
    <w:rsid w:val="00AE013D"/>
    <w:rsid w:val="00AE11B7"/>
    <w:rsid w:val="00AE18BA"/>
    <w:rsid w:val="00AE1B20"/>
    <w:rsid w:val="00AE4950"/>
    <w:rsid w:val="00AE7130"/>
    <w:rsid w:val="00AE7F68"/>
    <w:rsid w:val="00AF2321"/>
    <w:rsid w:val="00AF52F6"/>
    <w:rsid w:val="00AF7237"/>
    <w:rsid w:val="00B0043A"/>
    <w:rsid w:val="00B00D75"/>
    <w:rsid w:val="00B0690C"/>
    <w:rsid w:val="00B070CB"/>
    <w:rsid w:val="00B12456"/>
    <w:rsid w:val="00B132B0"/>
    <w:rsid w:val="00B143E1"/>
    <w:rsid w:val="00B173C6"/>
    <w:rsid w:val="00B17B48"/>
    <w:rsid w:val="00B17FAF"/>
    <w:rsid w:val="00B20109"/>
    <w:rsid w:val="00B21FF9"/>
    <w:rsid w:val="00B220A5"/>
    <w:rsid w:val="00B2317A"/>
    <w:rsid w:val="00B233AC"/>
    <w:rsid w:val="00B259C8"/>
    <w:rsid w:val="00B26CCF"/>
    <w:rsid w:val="00B30FC2"/>
    <w:rsid w:val="00B316A0"/>
    <w:rsid w:val="00B31BA0"/>
    <w:rsid w:val="00B331A2"/>
    <w:rsid w:val="00B33CF2"/>
    <w:rsid w:val="00B350A2"/>
    <w:rsid w:val="00B425F0"/>
    <w:rsid w:val="00B42DFA"/>
    <w:rsid w:val="00B50571"/>
    <w:rsid w:val="00B52DD1"/>
    <w:rsid w:val="00B531DD"/>
    <w:rsid w:val="00B53343"/>
    <w:rsid w:val="00B55014"/>
    <w:rsid w:val="00B62232"/>
    <w:rsid w:val="00B626DD"/>
    <w:rsid w:val="00B70BF3"/>
    <w:rsid w:val="00B70D24"/>
    <w:rsid w:val="00B70E51"/>
    <w:rsid w:val="00B71DC2"/>
    <w:rsid w:val="00B77F45"/>
    <w:rsid w:val="00B80DB6"/>
    <w:rsid w:val="00B81AD2"/>
    <w:rsid w:val="00B81AEC"/>
    <w:rsid w:val="00B85A66"/>
    <w:rsid w:val="00B85ED4"/>
    <w:rsid w:val="00B85F07"/>
    <w:rsid w:val="00B91CFC"/>
    <w:rsid w:val="00B93893"/>
    <w:rsid w:val="00BA439D"/>
    <w:rsid w:val="00BA6404"/>
    <w:rsid w:val="00BA6593"/>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0279"/>
    <w:rsid w:val="00BF4427"/>
    <w:rsid w:val="00BF46B6"/>
    <w:rsid w:val="00BF5675"/>
    <w:rsid w:val="00C03C88"/>
    <w:rsid w:val="00C04D8C"/>
    <w:rsid w:val="00C122C0"/>
    <w:rsid w:val="00C15A91"/>
    <w:rsid w:val="00C206F1"/>
    <w:rsid w:val="00C2159D"/>
    <w:rsid w:val="00C217E1"/>
    <w:rsid w:val="00C219B1"/>
    <w:rsid w:val="00C231E2"/>
    <w:rsid w:val="00C2703D"/>
    <w:rsid w:val="00C308AF"/>
    <w:rsid w:val="00C316C4"/>
    <w:rsid w:val="00C352B6"/>
    <w:rsid w:val="00C4015B"/>
    <w:rsid w:val="00C4044E"/>
    <w:rsid w:val="00C40C60"/>
    <w:rsid w:val="00C44487"/>
    <w:rsid w:val="00C47F04"/>
    <w:rsid w:val="00C50E87"/>
    <w:rsid w:val="00C5258E"/>
    <w:rsid w:val="00C525AC"/>
    <w:rsid w:val="00C5333A"/>
    <w:rsid w:val="00C53BD7"/>
    <w:rsid w:val="00C55923"/>
    <w:rsid w:val="00C619A7"/>
    <w:rsid w:val="00C64E34"/>
    <w:rsid w:val="00C6545E"/>
    <w:rsid w:val="00C7013F"/>
    <w:rsid w:val="00C7097A"/>
    <w:rsid w:val="00C736E8"/>
    <w:rsid w:val="00C73D5F"/>
    <w:rsid w:val="00C9624A"/>
    <w:rsid w:val="00C965EF"/>
    <w:rsid w:val="00C97C80"/>
    <w:rsid w:val="00CA1D00"/>
    <w:rsid w:val="00CA35E4"/>
    <w:rsid w:val="00CA47D3"/>
    <w:rsid w:val="00CA6533"/>
    <w:rsid w:val="00CA6A25"/>
    <w:rsid w:val="00CA6A3F"/>
    <w:rsid w:val="00CA7C99"/>
    <w:rsid w:val="00CB74C9"/>
    <w:rsid w:val="00CC15DE"/>
    <w:rsid w:val="00CC6290"/>
    <w:rsid w:val="00CC7E2F"/>
    <w:rsid w:val="00CD233D"/>
    <w:rsid w:val="00CD362D"/>
    <w:rsid w:val="00CE101D"/>
    <w:rsid w:val="00CE1C84"/>
    <w:rsid w:val="00CE4E63"/>
    <w:rsid w:val="00CE5055"/>
    <w:rsid w:val="00CE6426"/>
    <w:rsid w:val="00CF053F"/>
    <w:rsid w:val="00CF1A17"/>
    <w:rsid w:val="00CF7FC9"/>
    <w:rsid w:val="00D0140D"/>
    <w:rsid w:val="00D01C92"/>
    <w:rsid w:val="00D02332"/>
    <w:rsid w:val="00D030AB"/>
    <w:rsid w:val="00D037A9"/>
    <w:rsid w:val="00D0609E"/>
    <w:rsid w:val="00D078E1"/>
    <w:rsid w:val="00D100E9"/>
    <w:rsid w:val="00D13852"/>
    <w:rsid w:val="00D153A0"/>
    <w:rsid w:val="00D17084"/>
    <w:rsid w:val="00D1791D"/>
    <w:rsid w:val="00D21E4B"/>
    <w:rsid w:val="00D21FBF"/>
    <w:rsid w:val="00D22588"/>
    <w:rsid w:val="00D22689"/>
    <w:rsid w:val="00D23522"/>
    <w:rsid w:val="00D264D6"/>
    <w:rsid w:val="00D33144"/>
    <w:rsid w:val="00D33BF0"/>
    <w:rsid w:val="00D33F30"/>
    <w:rsid w:val="00D34892"/>
    <w:rsid w:val="00D36088"/>
    <w:rsid w:val="00D36447"/>
    <w:rsid w:val="00D41CE8"/>
    <w:rsid w:val="00D44B73"/>
    <w:rsid w:val="00D51040"/>
    <w:rsid w:val="00D516BE"/>
    <w:rsid w:val="00D5423B"/>
    <w:rsid w:val="00D54F4E"/>
    <w:rsid w:val="00D604B3"/>
    <w:rsid w:val="00D60BA4"/>
    <w:rsid w:val="00D62419"/>
    <w:rsid w:val="00D62AD8"/>
    <w:rsid w:val="00D633B8"/>
    <w:rsid w:val="00D65336"/>
    <w:rsid w:val="00D66074"/>
    <w:rsid w:val="00D74F66"/>
    <w:rsid w:val="00D75B3F"/>
    <w:rsid w:val="00D77870"/>
    <w:rsid w:val="00D80977"/>
    <w:rsid w:val="00D80CCE"/>
    <w:rsid w:val="00D849AF"/>
    <w:rsid w:val="00D86CC6"/>
    <w:rsid w:val="00D86EEA"/>
    <w:rsid w:val="00D87D03"/>
    <w:rsid w:val="00D93170"/>
    <w:rsid w:val="00D93772"/>
    <w:rsid w:val="00D9561B"/>
    <w:rsid w:val="00D95A15"/>
    <w:rsid w:val="00D95C88"/>
    <w:rsid w:val="00D97B2E"/>
    <w:rsid w:val="00DA1BA1"/>
    <w:rsid w:val="00DA241E"/>
    <w:rsid w:val="00DA3CD9"/>
    <w:rsid w:val="00DA449A"/>
    <w:rsid w:val="00DA51B5"/>
    <w:rsid w:val="00DA6C32"/>
    <w:rsid w:val="00DB36FE"/>
    <w:rsid w:val="00DB38E3"/>
    <w:rsid w:val="00DB533A"/>
    <w:rsid w:val="00DB6307"/>
    <w:rsid w:val="00DC18F3"/>
    <w:rsid w:val="00DC2443"/>
    <w:rsid w:val="00DC26E5"/>
    <w:rsid w:val="00DC691C"/>
    <w:rsid w:val="00DD1DCD"/>
    <w:rsid w:val="00DD338F"/>
    <w:rsid w:val="00DD3404"/>
    <w:rsid w:val="00DD66F2"/>
    <w:rsid w:val="00DE1EB5"/>
    <w:rsid w:val="00DE3FE0"/>
    <w:rsid w:val="00DE4903"/>
    <w:rsid w:val="00DE4C45"/>
    <w:rsid w:val="00DE578A"/>
    <w:rsid w:val="00DE600E"/>
    <w:rsid w:val="00DF2583"/>
    <w:rsid w:val="00DF3E62"/>
    <w:rsid w:val="00DF4D7F"/>
    <w:rsid w:val="00DF4D96"/>
    <w:rsid w:val="00DF4E80"/>
    <w:rsid w:val="00DF54D9"/>
    <w:rsid w:val="00DF63F3"/>
    <w:rsid w:val="00DF7283"/>
    <w:rsid w:val="00E01A59"/>
    <w:rsid w:val="00E0622C"/>
    <w:rsid w:val="00E0675E"/>
    <w:rsid w:val="00E10DC6"/>
    <w:rsid w:val="00E11F8E"/>
    <w:rsid w:val="00E129FA"/>
    <w:rsid w:val="00E13D95"/>
    <w:rsid w:val="00E14AA3"/>
    <w:rsid w:val="00E15881"/>
    <w:rsid w:val="00E16A8F"/>
    <w:rsid w:val="00E17CA2"/>
    <w:rsid w:val="00E20C25"/>
    <w:rsid w:val="00E21DE3"/>
    <w:rsid w:val="00E233D5"/>
    <w:rsid w:val="00E307D1"/>
    <w:rsid w:val="00E31FAD"/>
    <w:rsid w:val="00E35710"/>
    <w:rsid w:val="00E35CF4"/>
    <w:rsid w:val="00E3731D"/>
    <w:rsid w:val="00E37811"/>
    <w:rsid w:val="00E46113"/>
    <w:rsid w:val="00E468E4"/>
    <w:rsid w:val="00E51469"/>
    <w:rsid w:val="00E54114"/>
    <w:rsid w:val="00E62709"/>
    <w:rsid w:val="00E634E3"/>
    <w:rsid w:val="00E717C4"/>
    <w:rsid w:val="00E743CE"/>
    <w:rsid w:val="00E74591"/>
    <w:rsid w:val="00E74D10"/>
    <w:rsid w:val="00E776C6"/>
    <w:rsid w:val="00E77F89"/>
    <w:rsid w:val="00E80E71"/>
    <w:rsid w:val="00E81589"/>
    <w:rsid w:val="00E83333"/>
    <w:rsid w:val="00E8406B"/>
    <w:rsid w:val="00E850D3"/>
    <w:rsid w:val="00E853D6"/>
    <w:rsid w:val="00E8544F"/>
    <w:rsid w:val="00E857A4"/>
    <w:rsid w:val="00E86EC5"/>
    <w:rsid w:val="00E876B9"/>
    <w:rsid w:val="00E91B40"/>
    <w:rsid w:val="00E91F7C"/>
    <w:rsid w:val="00E94D82"/>
    <w:rsid w:val="00E972A2"/>
    <w:rsid w:val="00EA5BA2"/>
    <w:rsid w:val="00EB73E0"/>
    <w:rsid w:val="00EC07E1"/>
    <w:rsid w:val="00EC0DFF"/>
    <w:rsid w:val="00EC237D"/>
    <w:rsid w:val="00EC25AB"/>
    <w:rsid w:val="00EC25B9"/>
    <w:rsid w:val="00EC2927"/>
    <w:rsid w:val="00EC3E4D"/>
    <w:rsid w:val="00EC4D0E"/>
    <w:rsid w:val="00EC4E2B"/>
    <w:rsid w:val="00EC5D85"/>
    <w:rsid w:val="00ED072A"/>
    <w:rsid w:val="00ED2F32"/>
    <w:rsid w:val="00ED539E"/>
    <w:rsid w:val="00ED576F"/>
    <w:rsid w:val="00ED5E4D"/>
    <w:rsid w:val="00EE4A1F"/>
    <w:rsid w:val="00EE4C2D"/>
    <w:rsid w:val="00EE6ACF"/>
    <w:rsid w:val="00EF0CCB"/>
    <w:rsid w:val="00EF1AD4"/>
    <w:rsid w:val="00EF1B5A"/>
    <w:rsid w:val="00EF24FB"/>
    <w:rsid w:val="00EF2CCA"/>
    <w:rsid w:val="00EF35CB"/>
    <w:rsid w:val="00EF4924"/>
    <w:rsid w:val="00EF4D48"/>
    <w:rsid w:val="00EF60DC"/>
    <w:rsid w:val="00F00CCE"/>
    <w:rsid w:val="00F00F54"/>
    <w:rsid w:val="00F03963"/>
    <w:rsid w:val="00F04CA7"/>
    <w:rsid w:val="00F05507"/>
    <w:rsid w:val="00F0733A"/>
    <w:rsid w:val="00F11068"/>
    <w:rsid w:val="00F115FD"/>
    <w:rsid w:val="00F1256D"/>
    <w:rsid w:val="00F13A4E"/>
    <w:rsid w:val="00F1454F"/>
    <w:rsid w:val="00F14A31"/>
    <w:rsid w:val="00F172BB"/>
    <w:rsid w:val="00F17B10"/>
    <w:rsid w:val="00F17BFE"/>
    <w:rsid w:val="00F20147"/>
    <w:rsid w:val="00F21BEF"/>
    <w:rsid w:val="00F2315B"/>
    <w:rsid w:val="00F264C9"/>
    <w:rsid w:val="00F31111"/>
    <w:rsid w:val="00F32CAD"/>
    <w:rsid w:val="00F40610"/>
    <w:rsid w:val="00F40F11"/>
    <w:rsid w:val="00F41A6F"/>
    <w:rsid w:val="00F45A25"/>
    <w:rsid w:val="00F4794B"/>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2809"/>
    <w:rsid w:val="00F934BF"/>
    <w:rsid w:val="00F93F9E"/>
    <w:rsid w:val="00F950BC"/>
    <w:rsid w:val="00FA05A4"/>
    <w:rsid w:val="00FA2CD7"/>
    <w:rsid w:val="00FA5AD5"/>
    <w:rsid w:val="00FA7882"/>
    <w:rsid w:val="00FB06ED"/>
    <w:rsid w:val="00FB0D5D"/>
    <w:rsid w:val="00FC08A4"/>
    <w:rsid w:val="00FC202F"/>
    <w:rsid w:val="00FC2AA9"/>
    <w:rsid w:val="00FC3165"/>
    <w:rsid w:val="00FC36AB"/>
    <w:rsid w:val="00FC4300"/>
    <w:rsid w:val="00FC7F66"/>
    <w:rsid w:val="00FD42EF"/>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2495"/>
  <w15:docId w15:val="{453C910B-C6FB-45AB-9436-EF23DE82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A17293"/>
    <w:pPr>
      <w:spacing w:line="240" w:lineRule="auto"/>
      <w:ind w:left="720"/>
      <w:contextualSpacing/>
    </w:pPr>
    <w:rPr>
      <w:rFonts w:ascii="Calibri" w:eastAsiaTheme="minorHAnsi" w:hAnsi="Calibri" w:cs="Calibri"/>
      <w:sz w:val="22"/>
      <w:szCs w:val="22"/>
    </w:rPr>
  </w:style>
  <w:style w:type="character" w:styleId="Tekstvantijdelijkeaanduiding">
    <w:name w:val="Placeholder Text"/>
    <w:basedOn w:val="Standaardalinea-lettertype"/>
    <w:uiPriority w:val="99"/>
    <w:semiHidden/>
    <w:rsid w:val="008F0B8D"/>
    <w:rPr>
      <w:color w:val="808080"/>
    </w:rPr>
  </w:style>
  <w:style w:type="paragraph" w:styleId="Revisie">
    <w:name w:val="Revision"/>
    <w:hidden/>
    <w:uiPriority w:val="99"/>
    <w:semiHidden/>
    <w:rsid w:val="00B233AC"/>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481A1C"/>
    <w:rPr>
      <w:sz w:val="16"/>
      <w:szCs w:val="16"/>
    </w:rPr>
  </w:style>
  <w:style w:type="paragraph" w:styleId="Tekstopmerking">
    <w:name w:val="annotation text"/>
    <w:basedOn w:val="Standaard"/>
    <w:link w:val="TekstopmerkingChar"/>
    <w:uiPriority w:val="99"/>
    <w:semiHidden/>
    <w:unhideWhenUsed/>
    <w:rsid w:val="00481A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1A1C"/>
    <w:rPr>
      <w:rFonts w:ascii="Verdana" w:hAnsi="Verdana"/>
      <w:lang w:val="nl-NL" w:eastAsia="nl-NL"/>
    </w:rPr>
  </w:style>
  <w:style w:type="character" w:styleId="Voetnootmarkering">
    <w:name w:val="footnote reference"/>
    <w:basedOn w:val="Standaardalinea-lettertype"/>
    <w:semiHidden/>
    <w:unhideWhenUsed/>
    <w:rsid w:val="00AD7F13"/>
    <w:rPr>
      <w:vertAlign w:val="superscript"/>
    </w:rPr>
  </w:style>
  <w:style w:type="paragraph" w:styleId="Onderwerpvanopmerking">
    <w:name w:val="annotation subject"/>
    <w:basedOn w:val="Tekstopmerking"/>
    <w:next w:val="Tekstopmerking"/>
    <w:link w:val="OnderwerpvanopmerkingChar"/>
    <w:semiHidden/>
    <w:unhideWhenUsed/>
    <w:rsid w:val="000800CC"/>
    <w:rPr>
      <w:b/>
      <w:bCs/>
    </w:rPr>
  </w:style>
  <w:style w:type="character" w:customStyle="1" w:styleId="OnderwerpvanopmerkingChar">
    <w:name w:val="Onderwerp van opmerking Char"/>
    <w:basedOn w:val="TekstopmerkingChar"/>
    <w:link w:val="Onderwerpvanopmerking"/>
    <w:semiHidden/>
    <w:rsid w:val="000800C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3867</Words>
  <Characters>21272</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arends</dc:creator>
  <cp:keywords/>
  <dc:description>------------------------</dc:description>
  <cp:lastModifiedBy>els arends</cp:lastModifiedBy>
  <cp:revision>2</cp:revision>
  <cp:lastPrinted>2023-06-09T10:01:00Z</cp:lastPrinted>
  <dcterms:created xsi:type="dcterms:W3CDTF">2023-06-19T15:09:00Z</dcterms:created>
  <dcterms:modified xsi:type="dcterms:W3CDTF">2023-06-19T15:09:00Z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O275BER</vt:lpwstr>
  </property>
  <property fmtid="{D5CDD505-2E9C-101B-9397-08002B2CF9AE}" pid="3" name="Author">
    <vt:lpwstr>O275BER</vt:lpwstr>
  </property>
  <property fmtid="{D5CDD505-2E9C-101B-9397-08002B2CF9AE}" pid="4" name="cs_objectid">
    <vt:lpwstr>38325737</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Verkenning financiering monumentenzorg</vt:lpwstr>
  </property>
  <property fmtid="{D5CDD505-2E9C-101B-9397-08002B2CF9AE}" pid="9" name="ocw_directie">
    <vt:lpwstr>EENK/SB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O275BER</vt:lpwstr>
  </property>
</Properties>
</file>